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C2" w:rsidRPr="00B14918" w:rsidRDefault="007D5DC2" w:rsidP="007D5DC2">
      <w:pPr>
        <w:pStyle w:val="Tags"/>
        <w:ind w:firstLine="720"/>
      </w:pPr>
      <w:r>
        <w:t xml:space="preserve">A. </w:t>
      </w:r>
      <w:r w:rsidRPr="00CA295C">
        <w:t xml:space="preserve">Interpretation: Reduce means </w:t>
      </w:r>
      <w:r>
        <w:t>to diminish</w:t>
      </w:r>
    </w:p>
    <w:p w:rsidR="007D5DC2" w:rsidRPr="00B14918" w:rsidRDefault="007D5DC2" w:rsidP="007D5DC2">
      <w:pPr>
        <w:rPr>
          <w:rFonts w:ascii="Times New Roman" w:hAnsi="Times New Roman"/>
        </w:rPr>
      </w:pPr>
      <w:r w:rsidRPr="00B14918">
        <w:rPr>
          <w:rFonts w:ascii="Times New Roman" w:hAnsi="Times New Roman"/>
        </w:rPr>
        <w:t xml:space="preserve">Marcus Perrin </w:t>
      </w:r>
      <w:r w:rsidRPr="00B14918">
        <w:rPr>
          <w:rStyle w:val="cite"/>
        </w:rPr>
        <w:t>Knowlton</w:t>
      </w:r>
      <w:r w:rsidRPr="00B14918">
        <w:rPr>
          <w:rFonts w:ascii="Times New Roman" w:hAnsi="Times New Roman"/>
        </w:rPr>
        <w:t xml:space="preserve">, Late Chief Justice Of The Supreme Judicial Court Of Massachusetts, Opinion in Dora Green v. Abraham </w:t>
      </w:r>
      <w:proofErr w:type="spellStart"/>
      <w:r w:rsidRPr="00B14918">
        <w:rPr>
          <w:rFonts w:ascii="Times New Roman" w:hAnsi="Times New Roman"/>
        </w:rPr>
        <w:t>Sklar</w:t>
      </w:r>
      <w:proofErr w:type="spellEnd"/>
      <w:r w:rsidRPr="00B14918">
        <w:rPr>
          <w:rFonts w:ascii="Times New Roman" w:hAnsi="Times New Roman"/>
        </w:rPr>
        <w:t xml:space="preserve">, June 20, </w:t>
      </w:r>
      <w:r w:rsidRPr="00B14918">
        <w:rPr>
          <w:rStyle w:val="cite"/>
        </w:rPr>
        <w:t>1905</w:t>
      </w:r>
      <w:r w:rsidRPr="00B14918">
        <w:rPr>
          <w:rFonts w:ascii="Times New Roman" w:hAnsi="Times New Roman"/>
        </w:rPr>
        <w:t>, Lexis Academic</w:t>
      </w:r>
    </w:p>
    <w:p w:rsidR="007D5DC2" w:rsidRPr="00CA295C" w:rsidRDefault="007D5DC2" w:rsidP="007D5DC2">
      <w:pPr>
        <w:pStyle w:val="Cards"/>
      </w:pPr>
      <w:r w:rsidRPr="00B14918">
        <w:t>The first question is whether, in applying the statute, the judge may consider the costs of the different cases together as one aggregate, and reduce them to an amount "not less than the  [*364</w:t>
      </w:r>
      <w:proofErr w:type="gramStart"/>
      <w:r w:rsidRPr="00B14918">
        <w:t>]  ordinary</w:t>
      </w:r>
      <w:proofErr w:type="gramEnd"/>
      <w:r w:rsidRPr="00B14918">
        <w:t xml:space="preserve"> witness fees and other costs recoverable in one of the cases"; or, whether he is to consider the costs of each case by itself, and make the reduction in each case separately. If he is limited to the latter mode, he cannot extinguish or disallow the costs altogether in any case, for </w:t>
      </w:r>
      <w:r w:rsidRPr="00CA295C">
        <w:rPr>
          <w:rStyle w:val="underline"/>
          <w:b w:val="0"/>
        </w:rPr>
        <w:t>the word "reduce," in its ordinary signification, does not mean to cancel</w:t>
      </w:r>
      <w:r w:rsidRPr="00CA295C">
        <w:rPr>
          <w:b/>
        </w:rPr>
        <w:t xml:space="preserve">, destroy </w:t>
      </w:r>
      <w:r w:rsidRPr="00CA295C">
        <w:rPr>
          <w:rStyle w:val="underline"/>
          <w:b w:val="0"/>
        </w:rPr>
        <w:t>or bring to naught, but</w:t>
      </w:r>
      <w:r w:rsidRPr="00B14918">
        <w:rPr>
          <w:rStyle w:val="underline"/>
        </w:rPr>
        <w:t xml:space="preserve"> to diminish, lower or bring to an inferior state</w:t>
      </w:r>
      <w:r w:rsidRPr="00B14918">
        <w:t xml:space="preserve">. We think HN2Go to this </w:t>
      </w:r>
      <w:proofErr w:type="spellStart"/>
      <w:r w:rsidRPr="00B14918">
        <w:t>Headnote</w:t>
      </w:r>
      <w:proofErr w:type="spellEnd"/>
      <w:r w:rsidRPr="00B14918">
        <w:t xml:space="preserve"> in the </w:t>
      </w:r>
      <w:proofErr w:type="spellStart"/>
      <w:r w:rsidRPr="00B14918">
        <w:t>case.the</w:t>
      </w:r>
      <w:proofErr w:type="spellEnd"/>
      <w:r w:rsidRPr="00B14918">
        <w:t xml:space="preserve"> words above quoted indicate that, in reducing the costs, the amount in all the cases together is to be considered and reduced. This makes it possible for the judge, in his discretion, to reduce them in such a way as to leave nothing in some of the cases, providing he leaves in the aggregate an amount not [***3</w:t>
      </w:r>
      <w:proofErr w:type="gramStart"/>
      <w:r w:rsidRPr="00B14918">
        <w:t>]  less</w:t>
      </w:r>
      <w:proofErr w:type="gramEnd"/>
      <w:r w:rsidRPr="00B14918">
        <w:t xml:space="preserve"> than the largest sum recoverable in any of the cases.</w:t>
      </w:r>
    </w:p>
    <w:p w:rsidR="007D5DC2" w:rsidRPr="00CA295C" w:rsidRDefault="007D5DC2" w:rsidP="007D5DC2">
      <w:pPr>
        <w:pStyle w:val="ListParagraph"/>
        <w:numPr>
          <w:ilvl w:val="0"/>
          <w:numId w:val="15"/>
        </w:numPr>
        <w:rPr>
          <w:b/>
        </w:rPr>
      </w:pPr>
      <w:r w:rsidRPr="00CA295C">
        <w:rPr>
          <w:b/>
        </w:rPr>
        <w:t>Violation: the plan is extra topical – it specifies the courts rule on the groups that the invasion of Iraq is a violation of customary international law.  This is not a reduction.</w:t>
      </w:r>
    </w:p>
    <w:p w:rsidR="007D5DC2" w:rsidRPr="00CA295C" w:rsidRDefault="007D5DC2" w:rsidP="007D5DC2">
      <w:pPr>
        <w:pStyle w:val="ListParagraph"/>
        <w:numPr>
          <w:ilvl w:val="0"/>
          <w:numId w:val="15"/>
        </w:numPr>
        <w:rPr>
          <w:b/>
        </w:rPr>
      </w:pPr>
      <w:r w:rsidRPr="00CA295C">
        <w:rPr>
          <w:b/>
        </w:rPr>
        <w:t>Standards</w:t>
      </w:r>
    </w:p>
    <w:p w:rsidR="007D5DC2" w:rsidRDefault="007D5DC2" w:rsidP="007D5DC2">
      <w:pPr>
        <w:pStyle w:val="ListParagraph"/>
        <w:numPr>
          <w:ilvl w:val="1"/>
          <w:numId w:val="15"/>
        </w:numPr>
        <w:rPr>
          <w:b/>
        </w:rPr>
      </w:pPr>
      <w:r>
        <w:rPr>
          <w:b/>
        </w:rPr>
        <w:t>Limits – The plan could specify any grounds, killing neg preparation and clash.</w:t>
      </w:r>
    </w:p>
    <w:p w:rsidR="007D5DC2" w:rsidRDefault="007D5DC2" w:rsidP="007D5DC2">
      <w:pPr>
        <w:pStyle w:val="ListParagraph"/>
        <w:numPr>
          <w:ilvl w:val="1"/>
          <w:numId w:val="15"/>
        </w:numPr>
        <w:rPr>
          <w:b/>
        </w:rPr>
      </w:pPr>
      <w:r>
        <w:rPr>
          <w:b/>
        </w:rPr>
        <w:t>Ground – The affirmative claims advantages solely off of the grounds the court rules on – this is not a reduction in military presence.</w:t>
      </w:r>
    </w:p>
    <w:p w:rsidR="007D5DC2" w:rsidRDefault="007D5DC2" w:rsidP="007D5DC2">
      <w:pPr>
        <w:pStyle w:val="ListParagraph"/>
        <w:numPr>
          <w:ilvl w:val="0"/>
          <w:numId w:val="15"/>
        </w:numPr>
        <w:rPr>
          <w:b/>
        </w:rPr>
      </w:pPr>
      <w:r>
        <w:rPr>
          <w:b/>
        </w:rPr>
        <w:t>T is a voting issue for fairness and education.</w:t>
      </w:r>
    </w:p>
    <w:p w:rsidR="007D5DC2" w:rsidRDefault="007D5DC2" w:rsidP="007D5DC2">
      <w:pPr>
        <w:pStyle w:val="NormalWeb"/>
        <w:spacing w:before="2" w:after="2"/>
      </w:pPr>
      <w:r>
        <w:rPr>
          <w:b/>
        </w:rPr>
        <w:br w:type="column"/>
      </w:r>
      <w:bookmarkStart w:id="0" w:name="_Toc142316381"/>
      <w:bookmarkStart w:id="1" w:name="_Toc142316377"/>
      <w:r w:rsidRPr="005A2AFB">
        <w:rPr>
          <w:rStyle w:val="TagsChar2"/>
        </w:rPr>
        <w:t>1.</w:t>
      </w:r>
      <w:r>
        <w:t xml:space="preserve"> </w:t>
      </w:r>
      <w:r w:rsidRPr="00A813EE">
        <w:rPr>
          <w:rStyle w:val="TagsChar2"/>
        </w:rPr>
        <w:t>The move towards common international law is gradual and sustainable in the status quo</w:t>
      </w:r>
    </w:p>
    <w:p w:rsidR="007D5DC2" w:rsidRDefault="007D5DC2" w:rsidP="007D5DC2">
      <w:pPr>
        <w:pStyle w:val="Cites"/>
      </w:pPr>
      <w:bookmarkStart w:id="2" w:name="_Toc142316372"/>
      <w:r>
        <w:t xml:space="preserve">Mark C. </w:t>
      </w:r>
      <w:proofErr w:type="spellStart"/>
      <w:r w:rsidRPr="00A813EE">
        <w:rPr>
          <w:rStyle w:val="Author-Date"/>
        </w:rPr>
        <w:t>Rahdert</w:t>
      </w:r>
      <w:proofErr w:type="spellEnd"/>
      <w:r w:rsidRPr="00A813EE">
        <w:rPr>
          <w:rStyle w:val="Author-Date"/>
        </w:rPr>
        <w:t>,</w:t>
      </w:r>
      <w:r>
        <w:t xml:space="preserve"> Prof. of Law @ Temple University, 20</w:t>
      </w:r>
      <w:r w:rsidRPr="00A813EE">
        <w:rPr>
          <w:rStyle w:val="Author-Date"/>
        </w:rPr>
        <w:t>07</w:t>
      </w:r>
      <w:r>
        <w:t xml:space="preserve"> [56 Am. U.L. Rev. 553, “Comparative Constitutional Advocacy,” lexis]</w:t>
      </w:r>
      <w:bookmarkEnd w:id="2"/>
      <w:r>
        <w:t xml:space="preserve"> </w:t>
      </w:r>
    </w:p>
    <w:p w:rsidR="007D5DC2" w:rsidRDefault="007D5DC2" w:rsidP="007D5DC2">
      <w:pPr>
        <w:pStyle w:val="Cites"/>
        <w:rPr>
          <w:rStyle w:val="DebateUnderline"/>
        </w:rPr>
      </w:pPr>
      <w:r w:rsidRPr="002722FB">
        <w:rPr>
          <w:rStyle w:val="DebateUnderline"/>
          <w:highlight w:val="cyan"/>
        </w:rPr>
        <w:t>The American tradition of legal</w:t>
      </w:r>
      <w:r>
        <w:t xml:space="preserve"> and constitutional </w:t>
      </w:r>
      <w:r w:rsidRPr="002722FB">
        <w:rPr>
          <w:rStyle w:val="DebateUnderline"/>
          <w:highlight w:val="cyan"/>
        </w:rPr>
        <w:t>isolation is slowly breaking down</w:t>
      </w:r>
      <w:r>
        <w:t xml:space="preserve"> and will continue to do so. There are several factors contributing to this development, including the increasing globalization of American law, the interaction and exchange among judicial officials of different nations, the international convergence of constitutional norms, and the increasing sophistication and progressivism of foreign constitutional courts. A. Globalization and its Constitutional Implications. </w:t>
      </w:r>
      <w:r w:rsidRPr="002722FB">
        <w:rPr>
          <w:rStyle w:val="DebateUnderline"/>
          <w:highlight w:val="cyan"/>
        </w:rPr>
        <w:t>Globalization of the law is eroding American</w:t>
      </w:r>
      <w:r w:rsidRPr="009E12E2">
        <w:rPr>
          <w:rStyle w:val="DebateUnderline"/>
        </w:rPr>
        <w:t xml:space="preserve"> constitutional </w:t>
      </w:r>
      <w:r w:rsidRPr="002722FB">
        <w:rPr>
          <w:rStyle w:val="DebateUnderline"/>
          <w:highlight w:val="cyan"/>
        </w:rPr>
        <w:t>isolation</w:t>
      </w:r>
      <w:r w:rsidRPr="009E12E2">
        <w:rPr>
          <w:rStyle w:val="DebateUnderline"/>
        </w:rPr>
        <w:t>.</w:t>
      </w:r>
      <w:r>
        <w:t xml:space="preserve"> </w:t>
      </w:r>
      <w:proofErr w:type="gramStart"/>
      <w:r>
        <w:t>n273</w:t>
      </w:r>
      <w:proofErr w:type="gramEnd"/>
      <w:r>
        <w:t xml:space="preserve"> Globalization of American law has advanced along many fronts, most notably in areas related to trade and finance, but also in environmental law, intellectual property, and other important domains. </w:t>
      </w:r>
      <w:proofErr w:type="gramStart"/>
      <w:r>
        <w:t>n274</w:t>
      </w:r>
      <w:proofErr w:type="gramEnd"/>
      <w:r>
        <w:t xml:space="preserve"> Where globalization has occurred, it has introduced into the American judicial process a new need for attention to comparative legal analysis. </w:t>
      </w:r>
      <w:proofErr w:type="gramStart"/>
      <w:r>
        <w:t>n275</w:t>
      </w:r>
      <w:proofErr w:type="gramEnd"/>
      <w:r>
        <w:t xml:space="preserve"> While most of these developments do not have direct constitutional implications, they carry overtones that can indirectly introduce a comparative element into American constitutional discourse. For example, </w:t>
      </w:r>
      <w:r w:rsidRPr="002722FB">
        <w:rPr>
          <w:rStyle w:val="DebateUnderline"/>
          <w:highlight w:val="cyan"/>
        </w:rPr>
        <w:t>the U</w:t>
      </w:r>
      <w:r>
        <w:t xml:space="preserve">nited </w:t>
      </w:r>
      <w:r w:rsidRPr="002722FB">
        <w:rPr>
          <w:rStyle w:val="DebateUnderline"/>
          <w:highlight w:val="cyan"/>
        </w:rPr>
        <w:t>S</w:t>
      </w:r>
      <w:r>
        <w:t xml:space="preserve">tates </w:t>
      </w:r>
      <w:r w:rsidRPr="002722FB">
        <w:rPr>
          <w:rStyle w:val="DebateUnderline"/>
          <w:highlight w:val="cyan"/>
        </w:rPr>
        <w:t>has agreed to</w:t>
      </w:r>
      <w:r>
        <w:t xml:space="preserve"> abide by and </w:t>
      </w:r>
      <w:r w:rsidRPr="009E12E2">
        <w:rPr>
          <w:rStyle w:val="DebateUnderline"/>
        </w:rPr>
        <w:t>enforce a variety of international legal principles that constrain</w:t>
      </w:r>
      <w:r>
        <w:t xml:space="preserve"> domestic discretion both to adopt restrictive policies toward </w:t>
      </w:r>
      <w:r w:rsidRPr="009E12E2">
        <w:rPr>
          <w:rStyle w:val="DebateUnderline"/>
        </w:rPr>
        <w:t>foreign trade and</w:t>
      </w:r>
      <w:r>
        <w:t xml:space="preserve"> to </w:t>
      </w:r>
      <w:r w:rsidRPr="009E12E2">
        <w:rPr>
          <w:rStyle w:val="DebateUnderline"/>
        </w:rPr>
        <w:t>provide preferential treatment for domestic competitors</w:t>
      </w:r>
      <w:r>
        <w:t xml:space="preserve"> in global markets. </w:t>
      </w:r>
      <w:proofErr w:type="gramStart"/>
      <w:r>
        <w:t>n276</w:t>
      </w:r>
      <w:proofErr w:type="gramEnd"/>
      <w:r>
        <w:t xml:space="preserve"> Two prominent examples are U.S. participation in the  [*603]  World Trade Organization and the North American Free Trade Agreement</w:t>
      </w:r>
      <w:r w:rsidRPr="009E12E2">
        <w:rPr>
          <w:rStyle w:val="DebateUnderline"/>
        </w:rPr>
        <w:t>. Such agreements</w:t>
      </w:r>
      <w:r>
        <w:t xml:space="preserve"> introduce comparative elements into U.S. judicial </w:t>
      </w:r>
      <w:proofErr w:type="spellStart"/>
      <w:r>
        <w:t>decisionmaking</w:t>
      </w:r>
      <w:proofErr w:type="spellEnd"/>
      <w:r>
        <w:t xml:space="preserve">. They </w:t>
      </w:r>
      <w:r w:rsidRPr="009E12E2">
        <w:rPr>
          <w:rStyle w:val="DebateUnderline"/>
        </w:rPr>
        <w:t>create the possibility of conflict</w:t>
      </w:r>
      <w:r>
        <w:t xml:space="preserve"> between their terms and domestic laws, contracts, or other legal arrangements. When that occurs</w:t>
      </w:r>
      <w:r w:rsidRPr="009E12E2">
        <w:rPr>
          <w:rStyle w:val="DebateUnderline"/>
        </w:rPr>
        <w:t xml:space="preserve">, </w:t>
      </w:r>
      <w:r w:rsidRPr="002722FB">
        <w:rPr>
          <w:rStyle w:val="DebateUnderline"/>
          <w:highlight w:val="cyan"/>
        </w:rPr>
        <w:t>U.S. courts will be called upon to interpret the language of the multinational agreements</w:t>
      </w:r>
      <w:r w:rsidRPr="002722FB">
        <w:rPr>
          <w:highlight w:val="cyan"/>
        </w:rPr>
        <w:t>,</w:t>
      </w:r>
      <w:r>
        <w:t xml:space="preserve"> determine the extent (if any) of their legally cognizable conflict with domestic laws or regulations, and decide how the conflict will be resolved. </w:t>
      </w:r>
      <w:proofErr w:type="gramStart"/>
      <w:r>
        <w:t>n277</w:t>
      </w:r>
      <w:proofErr w:type="gramEnd"/>
      <w:r>
        <w:t xml:space="preserve"> Conflict between international trade arrangements and domestic law has constitutional overtones because, under Article </w:t>
      </w:r>
      <w:proofErr w:type="spellStart"/>
      <w:r>
        <w:t>VI's</w:t>
      </w:r>
      <w:proofErr w:type="spellEnd"/>
      <w:r>
        <w:t xml:space="preserve"> Supremacy Clause, such international free trade obligations become part of the "supreme law of the land" in the United States, binding upon government and private citizens alike. </w:t>
      </w:r>
      <w:proofErr w:type="gramStart"/>
      <w:r>
        <w:t>n278</w:t>
      </w:r>
      <w:proofErr w:type="gramEnd"/>
      <w:r>
        <w:t xml:space="preserve"> Under the constitutional doctrine of preemption, the international trade obligations adopted at the national level displace conflicting state and local law. </w:t>
      </w:r>
      <w:proofErr w:type="gramStart"/>
      <w:r>
        <w:t>n279</w:t>
      </w:r>
      <w:proofErr w:type="gramEnd"/>
      <w:r>
        <w:t xml:space="preserve"> They also become judicially binding in domestic as well as international commercial arrangements, for example by rendering certain contractual arrangements illegal or defeating claims based on domestic protective legislation that conflicts with international legal commands. </w:t>
      </w:r>
      <w:r w:rsidRPr="002722FB">
        <w:rPr>
          <w:rStyle w:val="DebateUnderline"/>
          <w:highlight w:val="cyan"/>
        </w:rPr>
        <w:t>Globalization</w:t>
      </w:r>
      <w:r>
        <w:t xml:space="preserve"> of this sort </w:t>
      </w:r>
      <w:r w:rsidRPr="002722FB">
        <w:rPr>
          <w:rStyle w:val="DebateUnderline"/>
          <w:highlight w:val="cyan"/>
        </w:rPr>
        <w:t>obliges greater consideration of transnational</w:t>
      </w:r>
      <w:r>
        <w:t xml:space="preserve"> and comparative </w:t>
      </w:r>
      <w:r w:rsidRPr="002722FB">
        <w:rPr>
          <w:rStyle w:val="DebateUnderline"/>
          <w:highlight w:val="cyan"/>
        </w:rPr>
        <w:t>principles</w:t>
      </w:r>
      <w:r w:rsidRPr="009E12E2">
        <w:rPr>
          <w:rStyle w:val="DebateUnderline"/>
        </w:rPr>
        <w:t xml:space="preserve"> </w:t>
      </w:r>
      <w:r>
        <w:t xml:space="preserve">and materials </w:t>
      </w:r>
      <w:r w:rsidRPr="009E12E2">
        <w:rPr>
          <w:rStyle w:val="DebateUnderline"/>
        </w:rPr>
        <w:t>in American courts. It</w:t>
      </w:r>
      <w:r>
        <w:t xml:space="preserve"> not only </w:t>
      </w:r>
      <w:r w:rsidRPr="009E12E2">
        <w:rPr>
          <w:rStyle w:val="DebateUnderline"/>
        </w:rPr>
        <w:t>promotes awareness</w:t>
      </w:r>
      <w:r>
        <w:t xml:space="preserve"> of international and comparative precedents, but </w:t>
      </w:r>
      <w:r w:rsidRPr="009E12E2">
        <w:rPr>
          <w:rStyle w:val="DebateUnderline"/>
        </w:rPr>
        <w:t xml:space="preserve">it also creates a pressure for conscious </w:t>
      </w:r>
      <w:proofErr w:type="spellStart"/>
      <w:r w:rsidRPr="009E12E2">
        <w:rPr>
          <w:rStyle w:val="DebateUnderline"/>
        </w:rPr>
        <w:t>complementarity</w:t>
      </w:r>
      <w:proofErr w:type="spellEnd"/>
      <w:r w:rsidRPr="009E12E2">
        <w:rPr>
          <w:rStyle w:val="DebateUnderline"/>
        </w:rPr>
        <w:t xml:space="preserve"> of </w:t>
      </w:r>
      <w:proofErr w:type="spellStart"/>
      <w:r w:rsidRPr="009E12E2">
        <w:rPr>
          <w:rStyle w:val="DebateUnderline"/>
        </w:rPr>
        <w:t>decisionmaking</w:t>
      </w:r>
      <w:proofErr w:type="spellEnd"/>
      <w:r w:rsidRPr="009E12E2">
        <w:rPr>
          <w:rStyle w:val="DebateUnderline"/>
        </w:rPr>
        <w:t xml:space="preserve"> between American and foreign tribunals,</w:t>
      </w:r>
      <w:r>
        <w:t xml:space="preserve"> which in turn requires comparative analysis. In litigation over domestic application, American courts must interpret the international agreements in question. </w:t>
      </w:r>
      <w:proofErr w:type="gramStart"/>
      <w:r>
        <w:t>n280</w:t>
      </w:r>
      <w:proofErr w:type="gramEnd"/>
      <w:r>
        <w:t xml:space="preserve"> When they do so, they must  [*604]  be aware that other foreign national tribunals will also interpret the same agreements, and that international tribunals may exist to provide final authoritative interpretation of disputed questions. </w:t>
      </w:r>
      <w:proofErr w:type="gramStart"/>
      <w:r>
        <w:t>n281</w:t>
      </w:r>
      <w:proofErr w:type="gramEnd"/>
      <w:r>
        <w:t xml:space="preserve"> The U.S. courts thus may well have occasion to consider: (1) how other world tribunals have interpreted the provisions of the international agreement in question; (2) whether similar domestic law conflicts have been detected in other participating nations; and (3) if so, how other court systems have chosen to resolve those conflicts. At a minimum, U.S. courts probably would not want to give the international norms more restrictive effect in the United States than they received abroad. And while the U.S. courts might not be required to interpret the international agreements in the same way as foreign courts, </w:t>
      </w:r>
      <w:r w:rsidRPr="009E12E2">
        <w:rPr>
          <w:rStyle w:val="DebateUnderline"/>
        </w:rPr>
        <w:t>divergent interpretation could trigger</w:t>
      </w:r>
      <w:r>
        <w:t xml:space="preserve"> various forms of </w:t>
      </w:r>
      <w:r w:rsidRPr="009E12E2">
        <w:rPr>
          <w:rStyle w:val="DebateUnderline"/>
        </w:rPr>
        <w:t>international conflict</w:t>
      </w:r>
      <w:r>
        <w:t xml:space="preserve">. This conflict may range </w:t>
      </w:r>
      <w:r w:rsidRPr="009E12E2">
        <w:rPr>
          <w:rStyle w:val="DebateUnderline"/>
        </w:rPr>
        <w:t>from international litigation</w:t>
      </w:r>
      <w:r>
        <w:t xml:space="preserve">, to legal and diplomatic responses by other nations (or in some cases even by foreign corporations or citizens) whose interests are harmed by the U.S. interpretation, </w:t>
      </w:r>
      <w:r w:rsidRPr="009E12E2">
        <w:rPr>
          <w:rStyle w:val="DebateUnderline"/>
        </w:rPr>
        <w:t>to economic or legal retaliation</w:t>
      </w:r>
      <w:r>
        <w:t xml:space="preserve"> by foreign states whose interests are negatively affected by the U.S. decision. </w:t>
      </w:r>
      <w:proofErr w:type="gramStart"/>
      <w:r>
        <w:t>n282</w:t>
      </w:r>
      <w:proofErr w:type="gramEnd"/>
      <w:r>
        <w:t xml:space="preserve"> Given the prospect for such international consequences, it would behoove American courts to attend carefully to potential interpretative divergences from foreign tribunals. </w:t>
      </w:r>
      <w:proofErr w:type="gramStart"/>
      <w:r>
        <w:t>n283</w:t>
      </w:r>
      <w:proofErr w:type="gramEnd"/>
      <w:r>
        <w:t xml:space="preserve"> At a minimum, American courts need to know what foreign and international courts have said regarding the trade provisions in question before adopting a different interpretation. Where possible, the </w:t>
      </w:r>
      <w:r w:rsidRPr="009E12E2">
        <w:rPr>
          <w:rStyle w:val="DebateUnderline"/>
        </w:rPr>
        <w:t>American courts should</w:t>
      </w:r>
      <w:r>
        <w:t xml:space="preserve"> probably </w:t>
      </w:r>
      <w:r w:rsidRPr="009E12E2">
        <w:rPr>
          <w:rStyle w:val="DebateUnderline"/>
        </w:rPr>
        <w:t>harmonize U.S. interpretation</w:t>
      </w:r>
      <w:r>
        <w:t xml:space="preserve"> with the weight of  [*605</w:t>
      </w:r>
      <w:proofErr w:type="gramStart"/>
      <w:r>
        <w:t>]  interpretation</w:t>
      </w:r>
      <w:proofErr w:type="gramEnd"/>
      <w:r>
        <w:t xml:space="preserve"> elsewhere; </w:t>
      </w:r>
      <w:r w:rsidRPr="009E12E2">
        <w:rPr>
          <w:rStyle w:val="DebateUnderline"/>
        </w:rPr>
        <w:t>n284 alternatively, they should have good cause</w:t>
      </w:r>
      <w:r>
        <w:t xml:space="preserve">, solidly </w:t>
      </w:r>
      <w:r w:rsidRPr="009E12E2">
        <w:rPr>
          <w:rStyle w:val="DebateUnderline"/>
        </w:rPr>
        <w:t>grounded in U.S. law</w:t>
      </w:r>
      <w:r>
        <w:t xml:space="preserve"> and policy, </w:t>
      </w:r>
      <w:r w:rsidRPr="009E12E2">
        <w:rPr>
          <w:rStyle w:val="DebateUnderline"/>
        </w:rPr>
        <w:t>for adopting any interpretation that is at odds</w:t>
      </w:r>
      <w:r>
        <w:t xml:space="preserve"> with comparative precedent. </w:t>
      </w:r>
      <w:proofErr w:type="gramStart"/>
      <w:r>
        <w:t>n285</w:t>
      </w:r>
      <w:proofErr w:type="gramEnd"/>
      <w:r>
        <w:t xml:space="preserve"> In either event, they need to know what comparative law is on the interpretative issues in question in order to make an intelligent decision. They should not depart from comparative precedent lightly, let alone ignorantly or absent-mindedly. Ultimately, of course</w:t>
      </w:r>
      <w:r w:rsidRPr="009E12E2">
        <w:rPr>
          <w:rStyle w:val="DebateUnderline"/>
        </w:rPr>
        <w:t xml:space="preserve">, authoritative </w:t>
      </w:r>
    </w:p>
    <w:p w:rsidR="007D5DC2" w:rsidRPr="005364C6" w:rsidRDefault="007D5DC2" w:rsidP="007D5DC2">
      <w:pPr>
        <w:pStyle w:val="Cites"/>
      </w:pPr>
      <w:r w:rsidRPr="002722FB">
        <w:rPr>
          <w:rStyle w:val="DebateUnderline"/>
          <w:u w:val="none"/>
        </w:rPr>
        <w:t>&lt;Continues, no text removed&gt;</w:t>
      </w:r>
      <w:r>
        <w:rPr>
          <w:rStyle w:val="DebateUnderline"/>
        </w:rPr>
        <w:br w:type="column"/>
      </w:r>
      <w:r w:rsidRPr="002722FB">
        <w:rPr>
          <w:rStyle w:val="DebateUnderline"/>
          <w:highlight w:val="cyan"/>
        </w:rPr>
        <w:t>U.S. interpretation of disputed provisions in international trade agreements becomes the responsibility of the U.S. Supreme Court.</w:t>
      </w:r>
      <w:r>
        <w:t xml:space="preserve"> The Court is most likely to take up this duty where the terms of the agreement are subject to competing plausible interpretations. </w:t>
      </w:r>
      <w:proofErr w:type="gramStart"/>
      <w:r>
        <w:t>n286</w:t>
      </w:r>
      <w:proofErr w:type="gramEnd"/>
      <w:r>
        <w:t xml:space="preserve"> That possibility could emerge (as with domestic statutory law) through a conflict in interpretation by lower federal courts, or between federal and state tribunals. In the case of international agreements, it could also arise because of a conflict in interpretation between a lower U.S. court and a foreign tribunal. </w:t>
      </w:r>
    </w:p>
    <w:p w:rsidR="007D5DC2" w:rsidRPr="009E12E2" w:rsidRDefault="007D5DC2" w:rsidP="007D5DC2">
      <w:pPr>
        <w:pStyle w:val="Cards"/>
        <w:ind w:left="0"/>
        <w:rPr>
          <w:rStyle w:val="DebateUnderline"/>
        </w:rPr>
      </w:pPr>
      <w:proofErr w:type="gramStart"/>
      <w:r>
        <w:t>such</w:t>
      </w:r>
      <w:proofErr w:type="gramEnd"/>
      <w:r>
        <w:t xml:space="preserve"> a case, the Supreme Court's interpretation will perform the important constitutional function of providing uniformity in federal law. </w:t>
      </w:r>
      <w:proofErr w:type="gramStart"/>
      <w:r>
        <w:t>n287</w:t>
      </w:r>
      <w:proofErr w:type="gramEnd"/>
      <w:r>
        <w:t xml:space="preserve"> But the Court's choice among competing interpretations of international agreements will carry additional constitutional significance. This occurs both because the choice will affect how the provision in question preempts other American laws, and because the choice will have implications for the exercise of national legislative and executive powers. </w:t>
      </w:r>
      <w:proofErr w:type="gramStart"/>
      <w:r>
        <w:t>n288</w:t>
      </w:r>
      <w:proofErr w:type="gramEnd"/>
      <w:r>
        <w:t xml:space="preserve"> Although the Court may not be technically  [*606]  required to consider foreign interpretations of the disputed treaty language, there are powerful constitutional policy reasons for doing so. </w:t>
      </w:r>
      <w:r w:rsidRPr="005A2AFB">
        <w:t>A decision at odds with international precedent, for example, could affect the President's ability to conduct foreign policy by triggering international litigation, inviting retaliatory measures</w:t>
      </w:r>
      <w:r>
        <w:t xml:space="preserve"> by other states, or leading to sanctions against the United States in international tribunals. </w:t>
      </w:r>
      <w:proofErr w:type="gramStart"/>
      <w:r>
        <w:t>n28</w:t>
      </w:r>
      <w:proofErr w:type="gramEnd"/>
      <w:r>
        <w:t xml:space="preserve">. </w:t>
      </w:r>
      <w:r w:rsidRPr="009E12E2">
        <w:rPr>
          <w:rStyle w:val="DebateUnderline"/>
        </w:rPr>
        <w:t>As globalization progresses, and as U.S. participation in international agreements proliferates</w:t>
      </w:r>
      <w:r>
        <w:t xml:space="preserve">, the circumstances in which both the Supreme Court and lower federal courts need to be aware of foreign precedents will increase. As they do, judicial demand for information about foreign law will grow, as will the need for both advocates and judges proficient in understanding and utilizing international and foreign precedent. </w:t>
      </w:r>
      <w:proofErr w:type="gramStart"/>
      <w:r>
        <w:t>n290</w:t>
      </w:r>
      <w:proofErr w:type="gramEnd"/>
      <w:r>
        <w:t xml:space="preserve"> </w:t>
      </w:r>
      <w:r w:rsidRPr="009E12E2">
        <w:rPr>
          <w:rStyle w:val="DebateUnderline"/>
        </w:rPr>
        <w:t>Over time,</w:t>
      </w:r>
      <w:r>
        <w:t xml:space="preserve"> </w:t>
      </w:r>
      <w:r w:rsidRPr="002722FB">
        <w:rPr>
          <w:rStyle w:val="DebateUnderline"/>
          <w:highlight w:val="cyan"/>
        </w:rPr>
        <w:t xml:space="preserve">the </w:t>
      </w:r>
      <w:r w:rsidRPr="002722FB">
        <w:rPr>
          <w:highlight w:val="cyan"/>
        </w:rPr>
        <w:t xml:space="preserve">inevitable </w:t>
      </w:r>
      <w:r w:rsidRPr="002722FB">
        <w:rPr>
          <w:rStyle w:val="DebateUnderline"/>
          <w:highlight w:val="cyan"/>
        </w:rPr>
        <w:t>effect will be more extensive knowledge and use of foreign legal decisions in American courts</w:t>
      </w:r>
      <w:r w:rsidRPr="009E12E2">
        <w:rPr>
          <w:rStyle w:val="DebateUnderline"/>
        </w:rPr>
        <w:t>.</w:t>
      </w:r>
    </w:p>
    <w:p w:rsidR="007D5DC2" w:rsidRPr="007D49A1" w:rsidRDefault="007D5DC2" w:rsidP="007D5DC2">
      <w:pPr>
        <w:pStyle w:val="Cards"/>
        <w:ind w:left="0"/>
        <w:rPr>
          <w:rStyle w:val="DebateUnderline"/>
        </w:rPr>
      </w:pPr>
    </w:p>
    <w:p w:rsidR="007D5DC2" w:rsidRDefault="007D5DC2" w:rsidP="007D5DC2">
      <w:pPr>
        <w:pStyle w:val="Nothing"/>
      </w:pPr>
    </w:p>
    <w:p w:rsidR="007D5DC2" w:rsidRDefault="007D5DC2" w:rsidP="007D5DC2">
      <w:pPr>
        <w:pStyle w:val="Tags"/>
        <w:rPr>
          <w:rStyle w:val="verdana"/>
          <w:b w:val="0"/>
        </w:rPr>
      </w:pPr>
      <w:bookmarkStart w:id="3" w:name="_Toc142316374"/>
      <w:r>
        <w:t>2</w:t>
      </w:r>
      <w:r w:rsidRPr="00FE10EF">
        <w:t>.</w:t>
      </w:r>
      <w:r>
        <w:rPr>
          <w:b w:val="0"/>
        </w:rPr>
        <w:t xml:space="preserve"> </w:t>
      </w:r>
      <w:r>
        <w:rPr>
          <w:rStyle w:val="verdana"/>
        </w:rPr>
        <w:t>Relying on CIL for contentious issues causes public backlash against the judiciary</w:t>
      </w:r>
      <w:bookmarkEnd w:id="3"/>
    </w:p>
    <w:p w:rsidR="007D5DC2" w:rsidRDefault="007D5DC2" w:rsidP="007D5DC2">
      <w:pPr>
        <w:pStyle w:val="Cites"/>
      </w:pPr>
      <w:bookmarkStart w:id="4" w:name="_Toc142316375"/>
      <w:r>
        <w:rPr>
          <w:rStyle w:val="verdana"/>
        </w:rPr>
        <w:t xml:space="preserve">Honorable J. </w:t>
      </w:r>
      <w:proofErr w:type="spellStart"/>
      <w:r>
        <w:rPr>
          <w:rStyle w:val="verdana"/>
        </w:rPr>
        <w:t>Harbie</w:t>
      </w:r>
      <w:proofErr w:type="spellEnd"/>
      <w:r>
        <w:rPr>
          <w:rStyle w:val="verdana"/>
        </w:rPr>
        <w:t xml:space="preserve"> </w:t>
      </w:r>
      <w:r w:rsidRPr="008458B1">
        <w:rPr>
          <w:rStyle w:val="Author-Date"/>
        </w:rPr>
        <w:t>Wilkinson</w:t>
      </w:r>
      <w:r>
        <w:rPr>
          <w:rStyle w:val="verdana"/>
        </w:rPr>
        <w:t xml:space="preserve"> III, judge for US </w:t>
      </w:r>
      <w:proofErr w:type="spellStart"/>
      <w:r>
        <w:rPr>
          <w:rStyle w:val="verdana"/>
        </w:rPr>
        <w:t>curiut</w:t>
      </w:r>
      <w:proofErr w:type="spellEnd"/>
      <w:r>
        <w:rPr>
          <w:rStyle w:val="verdana"/>
        </w:rPr>
        <w:t xml:space="preserve"> court, 4</w:t>
      </w:r>
      <w:r w:rsidRPr="008458B1">
        <w:rPr>
          <w:rStyle w:val="verdana"/>
          <w:vertAlign w:val="superscript"/>
        </w:rPr>
        <w:t>th</w:t>
      </w:r>
      <w:r>
        <w:rPr>
          <w:rStyle w:val="verdana"/>
        </w:rPr>
        <w:t xml:space="preserve"> district, Spring 20</w:t>
      </w:r>
      <w:r w:rsidRPr="008458B1">
        <w:rPr>
          <w:rStyle w:val="Author-Date"/>
        </w:rPr>
        <w:t>04</w:t>
      </w:r>
      <w:r>
        <w:rPr>
          <w:rStyle w:val="verdana"/>
        </w:rPr>
        <w:t xml:space="preserve"> (“THE USE OF INTERNATIONAL LAW IN JUDICIAL DECISIONS”, 27 </w:t>
      </w:r>
      <w:proofErr w:type="spellStart"/>
      <w:r>
        <w:rPr>
          <w:rStyle w:val="verdana"/>
        </w:rPr>
        <w:t>Harv</w:t>
      </w:r>
      <w:proofErr w:type="spellEnd"/>
      <w:r>
        <w:rPr>
          <w:rStyle w:val="verdana"/>
        </w:rPr>
        <w:t xml:space="preserve">. </w:t>
      </w:r>
      <w:proofErr w:type="gramStart"/>
      <w:r>
        <w:rPr>
          <w:rStyle w:val="verdana"/>
        </w:rPr>
        <w:t>J.L. &amp; Pub.</w:t>
      </w:r>
      <w:proofErr w:type="gramEnd"/>
      <w:r>
        <w:rPr>
          <w:rStyle w:val="verdana"/>
        </w:rPr>
        <w:t xml:space="preserve"> </w:t>
      </w:r>
      <w:proofErr w:type="spellStart"/>
      <w:r>
        <w:rPr>
          <w:rStyle w:val="verdana"/>
        </w:rPr>
        <w:t>Pol'y</w:t>
      </w:r>
      <w:proofErr w:type="spellEnd"/>
      <w:r>
        <w:rPr>
          <w:rStyle w:val="verdana"/>
        </w:rPr>
        <w:t xml:space="preserve"> 423, lexis)</w:t>
      </w:r>
      <w:bookmarkEnd w:id="4"/>
      <w:r>
        <w:rPr>
          <w:rStyle w:val="verdana"/>
        </w:rPr>
        <w:t xml:space="preserve"> </w:t>
      </w:r>
    </w:p>
    <w:p w:rsidR="007D5DC2" w:rsidRDefault="007D5DC2" w:rsidP="007D5DC2">
      <w:pPr>
        <w:pStyle w:val="Cards"/>
      </w:pPr>
      <w:r w:rsidRPr="007D5DC2">
        <w:rPr>
          <w:rStyle w:val="DebateUnderline"/>
        </w:rPr>
        <w:t>Where courts go too far</w:t>
      </w:r>
      <w:r w:rsidRPr="007D5DC2">
        <w:t xml:space="preserve">, in my view, </w:t>
      </w:r>
      <w:r w:rsidRPr="007D5DC2">
        <w:rPr>
          <w:rStyle w:val="DebateUnderline"/>
        </w:rPr>
        <w:t>is where they rely upon international</w:t>
      </w:r>
      <w:r w:rsidRPr="007D5DC2">
        <w:t xml:space="preserve"> (and mostly European) </w:t>
      </w:r>
      <w:r w:rsidRPr="007D5DC2">
        <w:rPr>
          <w:rStyle w:val="DebateUnderline"/>
        </w:rPr>
        <w:t>precedents when resolving important and contentious social issues</w:t>
      </w:r>
      <w:r w:rsidRPr="007D5DC2">
        <w:t xml:space="preserve">. </w:t>
      </w:r>
      <w:r w:rsidRPr="007D5DC2">
        <w:rPr>
          <w:rStyle w:val="verdana"/>
        </w:rPr>
        <w:t xml:space="preserve">This "internationalization" of the Constitution on domestic social issues raises three types of </w:t>
      </w:r>
      <w:proofErr w:type="spellStart"/>
      <w:proofErr w:type="gramStart"/>
      <w:r w:rsidRPr="007D5DC2">
        <w:rPr>
          <w:rStyle w:val="verdana"/>
        </w:rPr>
        <w:t>problems.</w:t>
      </w:r>
      <w:r w:rsidRPr="007D5DC2">
        <w:t>The</w:t>
      </w:r>
      <w:proofErr w:type="spellEnd"/>
      <w:proofErr w:type="gramEnd"/>
      <w:r w:rsidRPr="007D5DC2">
        <w:t xml:space="preserve"> </w:t>
      </w:r>
      <w:r w:rsidRPr="007D5DC2">
        <w:rPr>
          <w:rStyle w:val="hit"/>
        </w:rPr>
        <w:t xml:space="preserve">first is that </w:t>
      </w:r>
      <w:r w:rsidRPr="007D5DC2">
        <w:rPr>
          <w:rStyle w:val="DebateHighlighted"/>
        </w:rPr>
        <w:t>an over-reliance on foreign precedents may</w:t>
      </w:r>
      <w:r w:rsidRPr="007D5DC2">
        <w:rPr>
          <w:rStyle w:val="DebateUnderline"/>
        </w:rPr>
        <w:t xml:space="preserve"> serve to </w:t>
      </w:r>
      <w:r w:rsidRPr="007D5DC2">
        <w:rPr>
          <w:rStyle w:val="DebateHighlighted"/>
        </w:rPr>
        <w:t xml:space="preserve">compromise judicial decisions in the eyes of the American public. </w:t>
      </w:r>
      <w:r w:rsidRPr="007D5DC2">
        <w:rPr>
          <w:rStyle w:val="DebateUnderline"/>
        </w:rPr>
        <w:t>Judges serve as unelected stewards of the Constitution whose power rests in part on their ability to persuade. While majorities may simmer  [*426</w:t>
      </w:r>
      <w:proofErr w:type="gramStart"/>
      <w:r w:rsidRPr="007D5DC2">
        <w:rPr>
          <w:rStyle w:val="DebateUnderline"/>
        </w:rPr>
        <w:t>]  when</w:t>
      </w:r>
      <w:proofErr w:type="gramEnd"/>
      <w:r w:rsidRPr="007D5DC2">
        <w:rPr>
          <w:rStyle w:val="DebateUnderline"/>
        </w:rPr>
        <w:t xml:space="preserve"> judges vindicate the rights of minorities, in the long run judges can promote respect for their decisions by appealing to principles that Americans can relate to as part of an American constitutional tradition. The counter-</w:t>
      </w:r>
      <w:proofErr w:type="spellStart"/>
      <w:r w:rsidRPr="007D5DC2">
        <w:rPr>
          <w:rStyle w:val="DebateUnderline"/>
        </w:rPr>
        <w:t>majoritarian</w:t>
      </w:r>
      <w:proofErr w:type="spellEnd"/>
      <w:r w:rsidRPr="007D5DC2">
        <w:rPr>
          <w:rStyle w:val="DebateUnderline"/>
        </w:rPr>
        <w:t xml:space="preserve"> difficulty is thus alleviated when judges draw upon common principles and ideas that form our shared American heritage. Bu</w:t>
      </w:r>
      <w:r w:rsidRPr="007D5DC2">
        <w:t xml:space="preserve">t </w:t>
      </w:r>
      <w:r w:rsidRPr="007D5DC2">
        <w:rPr>
          <w:rStyle w:val="DebateHighlighted"/>
        </w:rPr>
        <w:t>when judges rely on foreign sources</w:t>
      </w:r>
      <w:r w:rsidRPr="007D5DC2">
        <w:t xml:space="preserve">, especially for difficult constitutional questions concerning domestic social issues, </w:t>
      </w:r>
      <w:r w:rsidRPr="007D5DC2">
        <w:rPr>
          <w:rStyle w:val="DebateHighlighted"/>
        </w:rPr>
        <w:t>they move</w:t>
      </w:r>
      <w:r w:rsidRPr="007D5DC2">
        <w:rPr>
          <w:rStyle w:val="DebateUnderline"/>
        </w:rPr>
        <w:t xml:space="preserve"> the bases for judicial </w:t>
      </w:r>
      <w:r w:rsidRPr="007D5DC2">
        <w:rPr>
          <w:rStyle w:val="DebateHighlighted"/>
        </w:rPr>
        <w:t>decision-making</w:t>
      </w:r>
      <w:r w:rsidRPr="007D5DC2">
        <w:rPr>
          <w:rStyle w:val="DebateUnderline"/>
        </w:rPr>
        <w:t xml:space="preserve"> even </w:t>
      </w:r>
      <w:r w:rsidRPr="007D5DC2">
        <w:rPr>
          <w:rStyle w:val="DebateHighlighted"/>
        </w:rPr>
        <w:t>farther from</w:t>
      </w:r>
      <w:r w:rsidRPr="007D5DC2">
        <w:t xml:space="preserve"> the realm of both </w:t>
      </w:r>
      <w:r w:rsidRPr="007D5DC2">
        <w:rPr>
          <w:rStyle w:val="DebateHighlighted"/>
        </w:rPr>
        <w:t>democratic accountability and popular acceptance</w:t>
      </w:r>
      <w:r w:rsidRPr="007D5DC2">
        <w:t xml:space="preserve">. </w:t>
      </w:r>
      <w:r w:rsidRPr="007D5DC2">
        <w:rPr>
          <w:rStyle w:val="DebateUnderline"/>
        </w:rPr>
        <w:t>They aggravate the risks</w:t>
      </w:r>
      <w:r w:rsidRPr="007D5DC2">
        <w:t xml:space="preserve"> already inherent </w:t>
      </w:r>
      <w:r w:rsidRPr="007D5DC2">
        <w:rPr>
          <w:rStyle w:val="DebateUnderline"/>
        </w:rPr>
        <w:t>in having unelected officials overrule popular enactments</w:t>
      </w:r>
      <w:r w:rsidRPr="007D5DC2">
        <w:t xml:space="preserve"> by creating the perception that foreign sentiment shapes domestic law. To be sure, examples from other countries may be illuminating. But </w:t>
      </w:r>
      <w:r w:rsidRPr="007D5DC2">
        <w:rPr>
          <w:rStyle w:val="DebateHighlighted"/>
        </w:rPr>
        <w:t>the Court's legitimacy must ultimately rest on</w:t>
      </w:r>
      <w:r w:rsidRPr="007D5DC2">
        <w:rPr>
          <w:rStyle w:val="DebateUnderline"/>
        </w:rPr>
        <w:t xml:space="preserve"> reliance and </w:t>
      </w:r>
      <w:r w:rsidRPr="007D5DC2">
        <w:rPr>
          <w:rStyle w:val="DebateHighlighted"/>
        </w:rPr>
        <w:t>reference to the</w:t>
      </w:r>
      <w:r w:rsidRPr="007D5DC2">
        <w:rPr>
          <w:rStyle w:val="DebateUnderline"/>
        </w:rPr>
        <w:t xml:space="preserve"> American </w:t>
      </w:r>
      <w:r w:rsidRPr="007D5DC2">
        <w:rPr>
          <w:rStyle w:val="DebateHighlighted"/>
        </w:rPr>
        <w:t>Constitution</w:t>
      </w:r>
      <w:r w:rsidRPr="007D5DC2">
        <w:rPr>
          <w:rStyle w:val="DebateUnderline"/>
        </w:rPr>
        <w:t xml:space="preserve"> and to American democratic</w:t>
      </w:r>
      <w:proofErr w:type="gramStart"/>
      <w:r w:rsidRPr="007D5DC2">
        <w:t>;</w:t>
      </w:r>
      <w:proofErr w:type="gramEnd"/>
      <w:r w:rsidRPr="007D5DC2">
        <w:t xml:space="preserve"> outcomes, </w:t>
      </w:r>
      <w:r w:rsidRPr="007D5DC2">
        <w:rPr>
          <w:rStyle w:val="DebateUnderline"/>
        </w:rPr>
        <w:t xml:space="preserve">from which their judicial authority springs. By relying on foreign laws and rulings over which the American people have no control -- either directly through the power of election or even indirectly through the process of judicial appointment -- judges risk estranging and disempowering the public. I fear that the </w:t>
      </w:r>
      <w:r w:rsidRPr="007D5DC2">
        <w:rPr>
          <w:rStyle w:val="DebateHighlighted"/>
        </w:rPr>
        <w:t>internationalization</w:t>
      </w:r>
      <w:r w:rsidRPr="007D5DC2">
        <w:t xml:space="preserve"> of our constitutional values </w:t>
      </w:r>
      <w:r w:rsidRPr="007D5DC2">
        <w:rPr>
          <w:rStyle w:val="DebateUnderline"/>
        </w:rPr>
        <w:t>may thus undermine public acceptance of our judicial system</w:t>
      </w:r>
      <w:r w:rsidRPr="007D5DC2">
        <w:t xml:space="preserve">. A closely related danger is that reliance on foreign precedents </w:t>
      </w:r>
      <w:r w:rsidRPr="007D5DC2">
        <w:rPr>
          <w:rStyle w:val="DebateHighlighted"/>
        </w:rPr>
        <w:t>may stimulate</w:t>
      </w:r>
      <w:r w:rsidRPr="007D5DC2">
        <w:rPr>
          <w:rStyle w:val="DebateUnderline"/>
        </w:rPr>
        <w:t xml:space="preserve"> popular </w:t>
      </w:r>
      <w:r w:rsidRPr="007D5DC2">
        <w:rPr>
          <w:rStyle w:val="DebateHighlighted"/>
        </w:rPr>
        <w:t>perceptions that judges are out of touch</w:t>
      </w:r>
      <w:r w:rsidRPr="007D5DC2">
        <w:t xml:space="preserve"> with American culture. </w:t>
      </w:r>
      <w:r w:rsidRPr="007D5DC2">
        <w:rPr>
          <w:rStyle w:val="DebateUnderline"/>
        </w:rPr>
        <w:t>The risks</w:t>
      </w:r>
      <w:r w:rsidRPr="007D5DC2">
        <w:t xml:space="preserve"> of a common perception of judicial distance and removal </w:t>
      </w:r>
      <w:r w:rsidRPr="007D5DC2">
        <w:rPr>
          <w:rStyle w:val="DebateUnderline"/>
        </w:rPr>
        <w:t>should not be underestimated. The detachment</w:t>
      </w:r>
      <w:r w:rsidRPr="007D5DC2">
        <w:t xml:space="preserve"> and </w:t>
      </w:r>
      <w:proofErr w:type="gramStart"/>
      <w:r w:rsidRPr="007D5DC2">
        <w:t xml:space="preserve">insulation </w:t>
      </w:r>
      <w:r w:rsidRPr="007D5DC2">
        <w:rPr>
          <w:rStyle w:val="DebateUnderline"/>
        </w:rPr>
        <w:t>which an independent judiciary properly enjoys</w:t>
      </w:r>
      <w:proofErr w:type="gramEnd"/>
      <w:r w:rsidRPr="007D5DC2">
        <w:rPr>
          <w:rStyle w:val="DebateUnderline"/>
        </w:rPr>
        <w:t xml:space="preserve"> should not be endangered</w:t>
      </w:r>
      <w:r w:rsidRPr="007D5DC2">
        <w:t xml:space="preserve"> by pronouncements that appear targeted at foreign and domestic elites rather than the American public at large. </w:t>
      </w:r>
      <w:r w:rsidRPr="007D5DC2">
        <w:rPr>
          <w:rStyle w:val="DebateUnderline"/>
        </w:rPr>
        <w:t xml:space="preserve">The power of </w:t>
      </w:r>
      <w:proofErr w:type="gramStart"/>
      <w:r w:rsidRPr="007D5DC2">
        <w:rPr>
          <w:rStyle w:val="DebateUnderline"/>
        </w:rPr>
        <w:t>persuasion which sustains judicial authority</w:t>
      </w:r>
      <w:proofErr w:type="gramEnd"/>
      <w:r w:rsidRPr="007D5DC2">
        <w:rPr>
          <w:rStyle w:val="DebateUnderline"/>
        </w:rPr>
        <w:t xml:space="preserve"> must not neglect those very people whose acceptance of judicial decree is most essential</w:t>
      </w:r>
      <w:r w:rsidRPr="007D5DC2">
        <w:t>. Americans treasure their diversity and their identity. The great Willa Cather novels, My Antonia and O Pioneers</w:t>
      </w:r>
      <w:proofErr w:type="gramStart"/>
      <w:r w:rsidRPr="007D5DC2">
        <w:t>!,</w:t>
      </w:r>
      <w:proofErr w:type="gramEnd"/>
      <w:r w:rsidRPr="007D5DC2">
        <w:t xml:space="preserve"> still play a prevalent role in the American psyche, and the distance from American to European modes of thought remains in some vital particulars more psychological than physical. The distinguished Harvard historian, Bernard </w:t>
      </w:r>
      <w:proofErr w:type="spellStart"/>
      <w:r w:rsidRPr="007D5DC2">
        <w:t>Bailyn</w:t>
      </w:r>
      <w:proofErr w:type="spellEnd"/>
      <w:r w:rsidRPr="007D5DC2">
        <w:t>, has noted that the power of the American Constitution derived from the fact that its framers were proud and stubborn provincials, that they did not accept all the received wisdom of the Continent, and that, for example, the  [*427</w:t>
      </w:r>
      <w:proofErr w:type="gramStart"/>
      <w:r w:rsidRPr="007D5DC2">
        <w:t>]  animating</w:t>
      </w:r>
      <w:proofErr w:type="gramEnd"/>
      <w:r w:rsidRPr="007D5DC2">
        <w:t xml:space="preserve"> constitutional idea of dual and concurrent sovereignties actually rejected the contrary notions of the French </w:t>
      </w:r>
      <w:r w:rsidRPr="007D5DC2">
        <w:rPr>
          <w:rStyle w:val="hit"/>
        </w:rPr>
        <w:t>theorist Montesquieu.</w:t>
      </w:r>
      <w:r>
        <w:t xml:space="preserve"> </w:t>
      </w:r>
    </w:p>
    <w:p w:rsidR="007D5DC2" w:rsidRDefault="007D5DC2" w:rsidP="007D5DC2">
      <w:pPr>
        <w:pStyle w:val="Tags"/>
      </w:pPr>
      <w:r>
        <w:br w:type="column"/>
        <w:t xml:space="preserve">3. Negative public opinion for the courts </w:t>
      </w:r>
      <w:bookmarkEnd w:id="1"/>
      <w:r>
        <w:t xml:space="preserve">causes </w:t>
      </w:r>
      <w:proofErr w:type="spellStart"/>
      <w:r>
        <w:t>courtstripping</w:t>
      </w:r>
      <w:proofErr w:type="spellEnd"/>
      <w:r>
        <w:t>, this makes CIL fail.</w:t>
      </w:r>
    </w:p>
    <w:p w:rsidR="007D5DC2" w:rsidRPr="00CA5DD0" w:rsidRDefault="007D5DC2" w:rsidP="007D5DC2">
      <w:pPr>
        <w:pStyle w:val="Cites"/>
      </w:pPr>
      <w:bookmarkStart w:id="5" w:name="_Toc142316378"/>
      <w:r>
        <w:rPr>
          <w:rStyle w:val="verdana"/>
        </w:rPr>
        <w:t xml:space="preserve">Helen </w:t>
      </w:r>
      <w:r w:rsidRPr="00CA5DD0">
        <w:rPr>
          <w:rStyle w:val="Author-Date"/>
        </w:rPr>
        <w:t>Norton</w:t>
      </w:r>
      <w:r>
        <w:rPr>
          <w:rStyle w:val="verdana"/>
        </w:rPr>
        <w:t>, Professor of Law, University of Maryland School of Law, Winter 20</w:t>
      </w:r>
      <w:r w:rsidRPr="00CA5DD0">
        <w:rPr>
          <w:rStyle w:val="Author-Date"/>
        </w:rPr>
        <w:t>06</w:t>
      </w:r>
      <w:r>
        <w:rPr>
          <w:rStyle w:val="verdana"/>
        </w:rPr>
        <w:t xml:space="preserve"> (41 Wake Forest L. Rev. 1003, “ARTICLE: RESHAPING FEDERAL JURISDICTION: CONGRESS'S LATEST CHALLENGE TO JUDICIAL REVIEW”, lexis)</w:t>
      </w:r>
      <w:bookmarkEnd w:id="5"/>
    </w:p>
    <w:p w:rsidR="007D5DC2" w:rsidRDefault="007D5DC2" w:rsidP="007D5DC2">
      <w:pPr>
        <w:pStyle w:val="Cards"/>
        <w:rPr>
          <w:rStyle w:val="hit"/>
        </w:rPr>
      </w:pPr>
      <w:r w:rsidRPr="007D5DC2">
        <w:rPr>
          <w:rStyle w:val="DebateUnderline"/>
        </w:rPr>
        <w:t xml:space="preserve">Not only are these efforts increasingly successful, they are likely to reemerge in future proposals to shape subject matter jurisdiction and thus the balance of judicial power. The House's passage of two separate court-stripping bills in the same Congress represents a high-water mark in the court-shaping movement, as does its passage of the Pledge Protection Act in successive Congresses. Indeed, some of the dynamics that helped thwart earlier court-stripping measures appear to have diminished or disappeared altogether. </w:t>
      </w:r>
      <w:hyperlink r:id="rId7" w:anchor="n97" w:history="1">
        <w:proofErr w:type="gramStart"/>
        <w:r w:rsidRPr="007D5DC2">
          <w:rPr>
            <w:rStyle w:val="DebateUnderline"/>
          </w:rPr>
          <w:t>n97</w:t>
        </w:r>
        <w:proofErr w:type="gramEnd"/>
      </w:hyperlink>
      <w:r w:rsidRPr="007D5DC2">
        <w:rPr>
          <w:rStyle w:val="DebateUnderline"/>
        </w:rPr>
        <w:t xml:space="preserve"> In the past, for example, the courts - and especially</w:t>
      </w:r>
      <w:r w:rsidRPr="00CA5DD0">
        <w:rPr>
          <w:rStyle w:val="DebateUnderline"/>
        </w:rPr>
        <w:t xml:space="preserve"> </w:t>
      </w:r>
      <w:r w:rsidRPr="00A813EE">
        <w:rPr>
          <w:rStyle w:val="DebateHighlighted"/>
        </w:rPr>
        <w:t>the Supreme Court</w:t>
      </w:r>
      <w:r w:rsidRPr="00CA5DD0">
        <w:rPr>
          <w:rStyle w:val="verdana"/>
        </w:rPr>
        <w:t xml:space="preserve"> - may have </w:t>
      </w:r>
      <w:r w:rsidRPr="00A813EE">
        <w:rPr>
          <w:rStyle w:val="DebateHighlighted"/>
        </w:rPr>
        <w:t>survived congressional attack due to their</w:t>
      </w:r>
      <w:r w:rsidRPr="00CA5DD0">
        <w:rPr>
          <w:rStyle w:val="DebateUnderline"/>
        </w:rPr>
        <w:t xml:space="preserve"> comparatively </w:t>
      </w:r>
      <w:r w:rsidRPr="007D5DC2">
        <w:rPr>
          <w:rStyle w:val="DebateUnderline"/>
        </w:rPr>
        <w:t>strong</w:t>
      </w:r>
      <w:r w:rsidRPr="00A813EE">
        <w:rPr>
          <w:rStyle w:val="DebateHighlighted"/>
        </w:rPr>
        <w:t xml:space="preserve"> public reputation</w:t>
      </w:r>
      <w:r w:rsidRPr="00CA5DD0">
        <w:rPr>
          <w:rStyle w:val="verdana"/>
        </w:rPr>
        <w:t xml:space="preserve">. </w:t>
      </w:r>
      <w:proofErr w:type="gramStart"/>
      <w:r w:rsidRPr="00CA5DD0">
        <w:rPr>
          <w:rStyle w:val="blue"/>
          <w:u w:val="single"/>
          <w:vertAlign w:val="superscript"/>
        </w:rPr>
        <w:t>n98</w:t>
      </w:r>
      <w:proofErr w:type="gramEnd"/>
      <w:r w:rsidRPr="00CA5DD0">
        <w:rPr>
          <w:rStyle w:val="verdana"/>
        </w:rPr>
        <w:t xml:space="preserve"> </w:t>
      </w:r>
      <w:r w:rsidRPr="00A813EE">
        <w:rPr>
          <w:rStyle w:val="DebateHighlighted"/>
        </w:rPr>
        <w:t>Shifting perceptions</w:t>
      </w:r>
      <w:r w:rsidRPr="00CA5DD0">
        <w:rPr>
          <w:rStyle w:val="DebateUnderline"/>
        </w:rPr>
        <w:t xml:space="preserve"> of government institutions </w:t>
      </w:r>
      <w:r w:rsidRPr="00A813EE">
        <w:rPr>
          <w:rStyle w:val="DebateHighlighted"/>
        </w:rPr>
        <w:t>may weaken that shield</w:t>
      </w:r>
      <w:r w:rsidRPr="00CA5DD0">
        <w:rPr>
          <w:rStyle w:val="verdana"/>
        </w:rPr>
        <w:t xml:space="preserve">, </w:t>
      </w:r>
      <w:r w:rsidRPr="007D5DC2">
        <w:rPr>
          <w:rStyle w:val="DebateUnderline"/>
        </w:rPr>
        <w:t>as one survey found</w:t>
      </w:r>
      <w:r w:rsidRPr="00CA5DD0">
        <w:rPr>
          <w:rStyle w:val="DebateUnderline"/>
        </w:rPr>
        <w:t xml:space="preserve"> that </w:t>
      </w:r>
      <w:r w:rsidRPr="007D5DC2">
        <w:rPr>
          <w:rStyle w:val="DebateHighlighted"/>
        </w:rPr>
        <w:t>a majority</w:t>
      </w:r>
      <w:r w:rsidRPr="00CA5DD0">
        <w:rPr>
          <w:rStyle w:val="verdana"/>
        </w:rPr>
        <w:t xml:space="preserve"> of respondents </w:t>
      </w:r>
      <w:r w:rsidRPr="007D5DC2">
        <w:rPr>
          <w:rStyle w:val="DebateHighlighted"/>
        </w:rPr>
        <w:t xml:space="preserve">agreed "that "judicial activism'  [*1027]  has reached the crisis stage, </w:t>
      </w:r>
      <w:r w:rsidRPr="007D5DC2">
        <w:rPr>
          <w:rStyle w:val="DebateUnderline"/>
        </w:rPr>
        <w:t>and that</w:t>
      </w:r>
      <w:r w:rsidRPr="007D5DC2">
        <w:rPr>
          <w:rStyle w:val="DebateHighlighted"/>
        </w:rPr>
        <w:t xml:space="preserve"> judges who ignore voters' values should be impeached</w:t>
      </w:r>
      <w:r w:rsidRPr="00CA5DD0">
        <w:rPr>
          <w:rStyle w:val="verdana"/>
        </w:rPr>
        <w:t xml:space="preserve">. Nearly half agreed with a congressman who said judges are "arrogant, out-of-control and unaccountable.'" </w:t>
      </w:r>
      <w:hyperlink r:id="rId8" w:anchor="n99" w:history="1">
        <w:r w:rsidRPr="00CA5DD0">
          <w:rPr>
            <w:rStyle w:val="blue"/>
            <w:u w:val="single"/>
            <w:vertAlign w:val="superscript"/>
          </w:rPr>
          <w:t>n99</w:t>
        </w:r>
      </w:hyperlink>
      <w:r w:rsidRPr="00CA5DD0">
        <w:rPr>
          <w:rStyle w:val="verdana"/>
        </w:rPr>
        <w:t xml:space="preserve"> </w:t>
      </w:r>
      <w:proofErr w:type="gramStart"/>
      <w:r w:rsidRPr="00CA5DD0">
        <w:rPr>
          <w:rStyle w:val="verdana"/>
        </w:rPr>
        <w:t>Other</w:t>
      </w:r>
      <w:proofErr w:type="gramEnd"/>
      <w:r w:rsidRPr="00CA5DD0">
        <w:rPr>
          <w:rStyle w:val="verdana"/>
        </w:rPr>
        <w:t xml:space="preserve"> recent polls also suggest a drop in public support for the courts, including the Supreme Court, at least in some quarters. </w:t>
      </w:r>
      <w:hyperlink r:id="rId9" w:anchor="n100" w:history="1">
        <w:proofErr w:type="gramStart"/>
        <w:r w:rsidRPr="00CA5DD0">
          <w:rPr>
            <w:rStyle w:val="blue"/>
            <w:u w:val="single"/>
            <w:vertAlign w:val="superscript"/>
          </w:rPr>
          <w:t>n100</w:t>
        </w:r>
        <w:proofErr w:type="gramEnd"/>
      </w:hyperlink>
      <w:r w:rsidRPr="00CA5DD0">
        <w:rPr>
          <w:rStyle w:val="verdana"/>
        </w:rPr>
        <w:t xml:space="preserve"> </w:t>
      </w:r>
      <w:r w:rsidRPr="00A813EE">
        <w:rPr>
          <w:rStyle w:val="DebateHighlighted"/>
        </w:rPr>
        <w:t>Changes in public opinion</w:t>
      </w:r>
      <w:r w:rsidRPr="00CA5DD0">
        <w:rPr>
          <w:rStyle w:val="verdana"/>
        </w:rPr>
        <w:t xml:space="preserve">, accompanied by proponents' sheer political power, </w:t>
      </w:r>
      <w:r w:rsidRPr="00A813EE">
        <w:rPr>
          <w:rStyle w:val="DebateHighlighted"/>
        </w:rPr>
        <w:t>may encourage further jurisdictional realignment</w:t>
      </w:r>
      <w:r w:rsidRPr="00CA5DD0">
        <w:rPr>
          <w:rStyle w:val="hit"/>
        </w:rPr>
        <w:t>.</w:t>
      </w:r>
    </w:p>
    <w:p w:rsidR="007D5DC2" w:rsidRDefault="007D5DC2" w:rsidP="007D5DC2">
      <w:pPr>
        <w:pStyle w:val="Nothing"/>
      </w:pPr>
    </w:p>
    <w:p w:rsidR="007D5DC2" w:rsidRDefault="007D5DC2" w:rsidP="007D5DC2">
      <w:pPr>
        <w:pStyle w:val="Tags"/>
      </w:pPr>
      <w:bookmarkStart w:id="6" w:name="_Toc142316379"/>
      <w:r>
        <w:t xml:space="preserve">4. </w:t>
      </w:r>
      <w:r>
        <w:rPr>
          <w:szCs w:val="20"/>
        </w:rPr>
        <w:t xml:space="preserve"> </w:t>
      </w:r>
      <w:r>
        <w:t xml:space="preserve">Court stripping destroys judicial legitimacy and </w:t>
      </w:r>
      <w:proofErr w:type="spellStart"/>
      <w:r>
        <w:t>seperation</w:t>
      </w:r>
      <w:proofErr w:type="spellEnd"/>
      <w:r>
        <w:t xml:space="preserve"> of powers</w:t>
      </w:r>
      <w:bookmarkEnd w:id="6"/>
    </w:p>
    <w:p w:rsidR="007D5DC2" w:rsidRPr="00CA7096" w:rsidRDefault="007D5DC2" w:rsidP="007D5DC2">
      <w:r>
        <w:rPr>
          <w:b/>
        </w:rPr>
        <w:t xml:space="preserve">Andrew D. </w:t>
      </w:r>
      <w:r w:rsidRPr="00CA7096">
        <w:rPr>
          <w:b/>
        </w:rPr>
        <w:t>Martin</w:t>
      </w:r>
      <w:r>
        <w:rPr>
          <w:b/>
        </w:rPr>
        <w:t xml:space="preserve">, </w:t>
      </w:r>
      <w:r w:rsidRPr="00CA7096">
        <w:t>Prof of Political Science at Washington University</w:t>
      </w:r>
      <w:r w:rsidRPr="00CA7096">
        <w:rPr>
          <w:b/>
        </w:rPr>
        <w:t xml:space="preserve"> </w:t>
      </w:r>
      <w:r>
        <w:rPr>
          <w:b/>
        </w:rPr>
        <w:t>200</w:t>
      </w:r>
      <w:r w:rsidRPr="00CA7096">
        <w:rPr>
          <w:b/>
        </w:rPr>
        <w:t>1</w:t>
      </w:r>
      <w:r w:rsidRPr="00CA7096">
        <w:t xml:space="preserve">. </w:t>
      </w:r>
      <w:r>
        <w:t>(</w:t>
      </w:r>
      <w:proofErr w:type="spellStart"/>
      <w:r w:rsidRPr="00CA7096">
        <w:t>Statuatory</w:t>
      </w:r>
      <w:proofErr w:type="spellEnd"/>
      <w:r w:rsidRPr="00CA7096">
        <w:t xml:space="preserve"> Battles and Constitutional Wars:</w:t>
      </w:r>
      <w:r>
        <w:t xml:space="preserve"> Congress and the Supreme Court)</w:t>
      </w:r>
    </w:p>
    <w:p w:rsidR="007D5DC2" w:rsidRPr="00683E14" w:rsidRDefault="007D5DC2" w:rsidP="007D5DC2">
      <w:pPr>
        <w:pStyle w:val="card"/>
        <w:rPr>
          <w:u w:val="thick"/>
        </w:rPr>
      </w:pPr>
      <w:proofErr w:type="gramStart"/>
      <w:r w:rsidRPr="00683E14">
        <w:t>But the large policy payoff in the constitutional cases.</w:t>
      </w:r>
      <w:proofErr w:type="gramEnd"/>
      <w:r w:rsidRPr="00683E14">
        <w:t xml:space="preserve"> What does</w:t>
      </w:r>
      <w:r w:rsidRPr="00683E14">
        <w:rPr>
          <w:rStyle w:val="underline"/>
        </w:rPr>
        <w:t xml:space="preserve"> </w:t>
      </w:r>
      <w:r w:rsidRPr="00F158E9">
        <w:rPr>
          <w:rStyle w:val="DebateHighlighted"/>
        </w:rPr>
        <w:t>the ability of</w:t>
      </w:r>
      <w:r w:rsidRPr="00683E14">
        <w:rPr>
          <w:rStyle w:val="DebateUnderline"/>
        </w:rPr>
        <w:t xml:space="preserve"> the President and </w:t>
      </w:r>
      <w:r w:rsidRPr="00F158E9">
        <w:rPr>
          <w:rStyle w:val="DebateHighlighted"/>
        </w:rPr>
        <w:t>Congress to attack through overrides</w:t>
      </w:r>
      <w:r w:rsidRPr="00683E14">
        <w:rPr>
          <w:rStyle w:val="DebateUnderline"/>
        </w:rPr>
        <w:t xml:space="preserve"> or other means</w:t>
      </w:r>
      <w:r w:rsidRPr="00683E14">
        <w:t xml:space="preserve"> constitutional court decisions imply in terms of the cost of the justices bear? If an attack succeeds and the court does not back down, it </w:t>
      </w:r>
      <w:r w:rsidRPr="00F158E9">
        <w:rPr>
          <w:rStyle w:val="DebateHighlighted"/>
        </w:rPr>
        <w:t xml:space="preserve">effectively removes the court from the policy game and </w:t>
      </w:r>
      <w:r w:rsidRPr="007D5DC2">
        <w:rPr>
          <w:rStyle w:val="DebateUnderline"/>
        </w:rPr>
        <w:t>may</w:t>
      </w:r>
      <w:r w:rsidRPr="00683E14">
        <w:t xml:space="preserve"> seriously or, even </w:t>
      </w:r>
      <w:r w:rsidRPr="00F158E9">
        <w:rPr>
          <w:rStyle w:val="DebateHighlighted"/>
        </w:rPr>
        <w:t>irrevocably harm its</w:t>
      </w:r>
      <w:r w:rsidRPr="00683E14">
        <w:t xml:space="preserve"> reputation,</w:t>
      </w:r>
      <w:r w:rsidRPr="00683E14">
        <w:rPr>
          <w:rStyle w:val="DebateUnderline"/>
        </w:rPr>
        <w:t xml:space="preserve"> </w:t>
      </w:r>
      <w:r w:rsidRPr="00F158E9">
        <w:rPr>
          <w:rStyle w:val="DebateHighlighted"/>
        </w:rPr>
        <w:t>credibility, and legitimacy</w:t>
      </w:r>
      <w:r w:rsidRPr="00683E14">
        <w:t xml:space="preserve">.  Indeed, such an attack would effectively remove the court from policy making, thus incurring an infinite cost. </w:t>
      </w:r>
      <w:r w:rsidRPr="00683E14">
        <w:rPr>
          <w:rStyle w:val="DebateUnderline"/>
        </w:rPr>
        <w:t xml:space="preserve">With no constitutional prescription for </w:t>
      </w:r>
      <w:r w:rsidRPr="00F158E9">
        <w:rPr>
          <w:rStyle w:val="DebateHighlighted"/>
        </w:rPr>
        <w:t>judicial review</w:t>
      </w:r>
      <w:r w:rsidRPr="00683E14">
        <w:rPr>
          <w:rStyle w:val="DebateUnderline"/>
        </w:rPr>
        <w:t xml:space="preserve">, this power </w:t>
      </w:r>
      <w:r w:rsidRPr="00F158E9">
        <w:rPr>
          <w:rStyle w:val="DebateHighlighted"/>
        </w:rPr>
        <w:t xml:space="preserve">is vulnerable, and would be severely damaged if congress </w:t>
      </w:r>
      <w:r w:rsidRPr="007D5DC2">
        <w:rPr>
          <w:rStyle w:val="DebateUnderline"/>
        </w:rPr>
        <w:t>and the president were effective in</w:t>
      </w:r>
      <w:r w:rsidRPr="00F158E9">
        <w:rPr>
          <w:rStyle w:val="DebateHighlighted"/>
        </w:rPr>
        <w:t xml:space="preserve"> attack on the Court</w:t>
      </w:r>
      <w:r w:rsidRPr="00683E14">
        <w:rPr>
          <w:rStyle w:val="DebateUnderline"/>
        </w:rPr>
        <w:t xml:space="preserve">. But </w:t>
      </w:r>
      <w:r w:rsidRPr="00F158E9">
        <w:rPr>
          <w:rStyle w:val="DebateHighlighted"/>
        </w:rPr>
        <w:t>even if the attack is unsuccessful, the integrity of the court may be damaged,</w:t>
      </w:r>
      <w:r w:rsidRPr="00683E14">
        <w:rPr>
          <w:rStyle w:val="DebateUnderline"/>
        </w:rPr>
        <w:t xml:space="preserve"> for the </w:t>
      </w:r>
      <w:r w:rsidRPr="00F158E9">
        <w:rPr>
          <w:rStyle w:val="DebateHighlighted"/>
        </w:rPr>
        <w:t>assault may compromise its ability to make future</w:t>
      </w:r>
      <w:r w:rsidRPr="00683E14">
        <w:rPr>
          <w:rStyle w:val="DebateUnderline"/>
        </w:rPr>
        <w:t xml:space="preserve"> constitutional </w:t>
      </w:r>
      <w:r w:rsidRPr="00F158E9">
        <w:rPr>
          <w:rStyle w:val="DebateHighlighted"/>
        </w:rPr>
        <w:t>decisions</w:t>
      </w:r>
      <w:r w:rsidRPr="00683E14">
        <w:rPr>
          <w:rStyle w:val="DebateUnderline"/>
        </w:rPr>
        <w:t xml:space="preserve"> and, thus, more long-lasting policy.</w:t>
      </w:r>
      <w:r w:rsidRPr="00683E14">
        <w:t xml:space="preserve"> One does not have to peer as far back as </w:t>
      </w:r>
      <w:proofErr w:type="spellStart"/>
      <w:proofErr w:type="gramStart"/>
      <w:r w:rsidRPr="00683E14">
        <w:t>scott</w:t>
      </w:r>
      <w:proofErr w:type="spellEnd"/>
      <w:proofErr w:type="gramEnd"/>
      <w:r w:rsidRPr="00683E14">
        <w:t xml:space="preserve"> v. </w:t>
      </w:r>
      <w:proofErr w:type="spellStart"/>
      <w:r w:rsidRPr="00683E14">
        <w:t>sandford</w:t>
      </w:r>
      <w:proofErr w:type="spellEnd"/>
      <w:r w:rsidRPr="00683E14">
        <w:t xml:space="preserve"> to find examples; Bush v. Gore (2000, U.S.) may provide one. To be sure, the new President and Congress did not attack the decision, but other </w:t>
      </w:r>
      <w:proofErr w:type="spellStart"/>
      <w:r w:rsidRPr="00683E14">
        <w:t>memebers</w:t>
      </w:r>
      <w:proofErr w:type="spellEnd"/>
      <w:r w:rsidRPr="00683E14">
        <w:t xml:space="preserve"> of government did of course, unsuccessfully at least in terms of the ruling’s impact. Yet, there seems little doubt that the critics (not to mention the decision itself) caused some major damage to the reputation of the </w:t>
      </w:r>
      <w:proofErr w:type="spellStart"/>
      <w:r w:rsidRPr="00683E14">
        <w:t>cout</w:t>
      </w:r>
      <w:proofErr w:type="spellEnd"/>
      <w:r w:rsidRPr="00683E14">
        <w:t xml:space="preserve">, the effects of which the </w:t>
      </w:r>
      <w:proofErr w:type="spellStart"/>
      <w:r w:rsidRPr="00683E14">
        <w:t>justeces</w:t>
      </w:r>
      <w:proofErr w:type="spellEnd"/>
      <w:r w:rsidRPr="00683E14">
        <w:t xml:space="preserve"> may feel in the not-so-distant future.</w:t>
      </w:r>
    </w:p>
    <w:p w:rsidR="007D5DC2" w:rsidRDefault="007D5DC2" w:rsidP="007D5DC2">
      <w:pPr>
        <w:pStyle w:val="Tags"/>
      </w:pPr>
      <w:r>
        <w:br w:type="column"/>
        <w:t xml:space="preserve">5. </w:t>
      </w:r>
      <w:proofErr w:type="spellStart"/>
      <w:r>
        <w:t>Seperation</w:t>
      </w:r>
      <w:proofErr w:type="spellEnd"/>
      <w:r>
        <w:t xml:space="preserve"> of powers is key to preventing tyranny</w:t>
      </w:r>
      <w:bookmarkEnd w:id="0"/>
    </w:p>
    <w:p w:rsidR="007D5DC2" w:rsidRDefault="007D5DC2" w:rsidP="007D5DC2">
      <w:pPr>
        <w:pStyle w:val="Cites"/>
      </w:pPr>
      <w:bookmarkStart w:id="7" w:name="_Toc142316382"/>
      <w:r>
        <w:t xml:space="preserve">Martin H. </w:t>
      </w:r>
      <w:proofErr w:type="spellStart"/>
      <w:r w:rsidRPr="00683E14">
        <w:rPr>
          <w:rStyle w:val="Author-Date"/>
        </w:rPr>
        <w:t>Redish</w:t>
      </w:r>
      <w:proofErr w:type="spellEnd"/>
      <w:r w:rsidRPr="00683E14">
        <w:rPr>
          <w:rStyle w:val="Author-Date"/>
        </w:rPr>
        <w:t xml:space="preserve"> and</w:t>
      </w:r>
      <w:r>
        <w:t xml:space="preserve"> Elizabeth J. </w:t>
      </w:r>
      <w:proofErr w:type="spellStart"/>
      <w:r w:rsidRPr="00683E14">
        <w:rPr>
          <w:rStyle w:val="Author-Date"/>
        </w:rPr>
        <w:t>Cisar</w:t>
      </w:r>
      <w:proofErr w:type="spellEnd"/>
      <w:r>
        <w:t>, Duke University School of Law, December 19</w:t>
      </w:r>
      <w:r w:rsidRPr="00683E14">
        <w:rPr>
          <w:rStyle w:val="Author-Date"/>
        </w:rPr>
        <w:t>91</w:t>
      </w:r>
      <w:bookmarkEnd w:id="7"/>
    </w:p>
    <w:p w:rsidR="007D5DC2" w:rsidRPr="00683E14" w:rsidRDefault="007D5DC2" w:rsidP="007D5DC2">
      <w:pPr>
        <w:pStyle w:val="Cites"/>
      </w:pPr>
      <w:bookmarkStart w:id="8" w:name="_Toc142316383"/>
      <w:r w:rsidRPr="00683E14">
        <w:t>(“’If Angels Were to Govern’: The Need for Pragmatic Formalism in Separation of Powers Theory” Duke Law Journal, p. 449-506)</w:t>
      </w:r>
      <w:bookmarkEnd w:id="8"/>
      <w:r w:rsidRPr="00683E14">
        <w:t xml:space="preserve"> </w:t>
      </w:r>
    </w:p>
    <w:p w:rsidR="007D5DC2" w:rsidRPr="00683E14" w:rsidRDefault="007D5DC2" w:rsidP="007D5DC2">
      <w:pPr>
        <w:pStyle w:val="card"/>
      </w:pPr>
      <w:r w:rsidRPr="00683E14">
        <w:t xml:space="preserve">In any event, the political history of which the Framers were aware tends to confirm that quite often concentration of political power ultimately leads to the loss of liberty. Indeed, </w:t>
      </w:r>
      <w:r w:rsidRPr="009E12E2">
        <w:rPr>
          <w:rStyle w:val="DebateHighlighted"/>
        </w:rPr>
        <w:t xml:space="preserve">if we </w:t>
      </w:r>
      <w:r w:rsidRPr="007D5DC2">
        <w:rPr>
          <w:rStyle w:val="DebateUnderline"/>
        </w:rPr>
        <w:t>have begun to</w:t>
      </w:r>
      <w:r w:rsidRPr="009E12E2">
        <w:rPr>
          <w:rStyle w:val="DebateHighlighted"/>
        </w:rPr>
        <w:t xml:space="preserve"> take</w:t>
      </w:r>
      <w:r w:rsidRPr="00683E14">
        <w:rPr>
          <w:rStyle w:val="DebateUnderline"/>
        </w:rPr>
        <w:t xml:space="preserve"> the value of </w:t>
      </w:r>
      <w:r w:rsidRPr="009E12E2">
        <w:rPr>
          <w:rStyle w:val="DebateHighlighted"/>
        </w:rPr>
        <w:t>separation of powers for granted, we need only look to</w:t>
      </w:r>
      <w:r w:rsidRPr="00683E14">
        <w:rPr>
          <w:rStyle w:val="DebateUnderline"/>
        </w:rPr>
        <w:t xml:space="preserve"> modern American </w:t>
      </w:r>
      <w:r w:rsidRPr="007D5DC2">
        <w:rPr>
          <w:rStyle w:val="DebateUnderline"/>
        </w:rPr>
        <w:t xml:space="preserve">history to remind ourselves about </w:t>
      </w:r>
      <w:r w:rsidRPr="00683E14">
        <w:rPr>
          <w:rStyle w:val="DebateUnderline"/>
        </w:rPr>
        <w:t xml:space="preserve">both the general vulnerability of representative government, and </w:t>
      </w:r>
      <w:r w:rsidRPr="009E12E2">
        <w:rPr>
          <w:rStyle w:val="DebateHighlighted"/>
        </w:rPr>
        <w:t xml:space="preserve">the direct correlation between </w:t>
      </w:r>
      <w:r w:rsidRPr="007D5DC2">
        <w:rPr>
          <w:rStyle w:val="DebateUnderline"/>
        </w:rPr>
        <w:t>the</w:t>
      </w:r>
      <w:r w:rsidRPr="009E12E2">
        <w:rPr>
          <w:rStyle w:val="DebateHighlighted"/>
        </w:rPr>
        <w:t xml:space="preserve"> concentration of political power </w:t>
      </w:r>
      <w:r w:rsidRPr="007D5DC2">
        <w:rPr>
          <w:rStyle w:val="DebateUnderline"/>
        </w:rPr>
        <w:t>and the</w:t>
      </w:r>
      <w:r w:rsidRPr="009E12E2">
        <w:rPr>
          <w:rStyle w:val="DebateHighlighted"/>
        </w:rPr>
        <w:t xml:space="preserve"> threat to individual liberty</w:t>
      </w:r>
      <w:r w:rsidRPr="00683E14">
        <w:rPr>
          <w:rStyle w:val="DebateUnderline"/>
        </w:rPr>
        <w:t xml:space="preserve">. </w:t>
      </w:r>
      <w:r w:rsidRPr="00683E14">
        <w:t xml:space="preserve">The widespread violations of individual rights that took place when Pres- </w:t>
      </w:r>
      <w:proofErr w:type="spellStart"/>
      <w:r w:rsidRPr="00683E14">
        <w:t>ident</w:t>
      </w:r>
      <w:proofErr w:type="spellEnd"/>
      <w:r w:rsidRPr="00683E14">
        <w:t xml:space="preserve"> Lincoln assumed an inordinate level of power, for example, are well documented.128 Arguably as egregious were the threats to basic freedoms that arose during the Nixon administration, when the power of the executive branch reached what are widely deemed to have been intolerable levels.129 Although in neither instance did the executive's usurpations of power ultimately degenerate into complete and irreversible tyranny, the reason for that may well have been the resilience of our political traditions, among the most important of which is separation of powers itself. In any event</w:t>
      </w:r>
      <w:r w:rsidRPr="007D5DC2">
        <w:rPr>
          <w:rStyle w:val="DebateUnderline"/>
        </w:rPr>
        <w:t xml:space="preserve">, it would be political folly to be overly smug about the security of either representative government or individual liberty. </w:t>
      </w:r>
      <w:r w:rsidRPr="00683E14">
        <w:t xml:space="preserve">Although it would be all but impossible to create an empirical proof to demonstrate that our constitutional tradition of </w:t>
      </w:r>
      <w:r w:rsidRPr="009E12E2">
        <w:rPr>
          <w:rStyle w:val="DebateHighlighted"/>
        </w:rPr>
        <w:t>separation of powers has been</w:t>
      </w:r>
      <w:r w:rsidRPr="00683E14">
        <w:rPr>
          <w:rStyle w:val="DebateUnderline"/>
        </w:rPr>
        <w:t xml:space="preserve"> an </w:t>
      </w:r>
      <w:r w:rsidRPr="009E12E2">
        <w:rPr>
          <w:rStyle w:val="DebateHighlighted"/>
        </w:rPr>
        <w:t>essential</w:t>
      </w:r>
      <w:r w:rsidRPr="00683E14">
        <w:rPr>
          <w:rStyle w:val="DebateUnderline"/>
        </w:rPr>
        <w:t xml:space="preserve"> catalyst </w:t>
      </w:r>
      <w:r w:rsidRPr="009E12E2">
        <w:rPr>
          <w:rStyle w:val="DebateHighlighted"/>
        </w:rPr>
        <w:t>in the avoidance of tyranny</w:t>
      </w:r>
      <w:r w:rsidRPr="00683E14">
        <w:t xml:space="preserve">, common sense should tell us that the simultaneous division of power and the creation of </w:t>
      </w:r>
      <w:proofErr w:type="spellStart"/>
      <w:r w:rsidRPr="00683E14">
        <w:t>interbranch</w:t>
      </w:r>
      <w:proofErr w:type="spellEnd"/>
      <w:r w:rsidRPr="00683E14">
        <w:t xml:space="preserve"> checking play important roles toward that end. To underscore the point, one need imagine only a limited modification of the actual scenario surrounding the recent Persian Gulf War. In actuality, the war was an extremely popular endeavor, thought by many to be a politically and morally justified exercise. But imagine a situation in which a President, concerned about his failure to resolve significant social and economic problems at home, has callously decided to engage the nation in war, simply to defer public attention from his domestic failures. To be sure, the President was presumably elected by a majority of the electorate, and may have to stand for reelection in the future. However, at this particular point in time, but for the system established by separation of powers, his authority as Commander in Chief 130 to en- gage the nation in war would be effectively dictatorial. Because the Con- </w:t>
      </w:r>
      <w:proofErr w:type="spellStart"/>
      <w:r w:rsidRPr="00683E14">
        <w:t>stitution</w:t>
      </w:r>
      <w:proofErr w:type="spellEnd"/>
      <w:r w:rsidRPr="00683E14">
        <w:t xml:space="preserve"> reserves to the arguably even more representative and accountable Congress the authority to declare war</w:t>
      </w:r>
      <w:proofErr w:type="gramStart"/>
      <w:r w:rsidRPr="00683E14">
        <w:t>,</w:t>
      </w:r>
      <w:r w:rsidRPr="007D5DC2">
        <w:rPr>
          <w:rStyle w:val="DebateUnderline"/>
        </w:rPr>
        <w:t>131</w:t>
      </w:r>
      <w:proofErr w:type="gramEnd"/>
      <w:r w:rsidRPr="007D5DC2">
        <w:rPr>
          <w:rStyle w:val="DebateUnderline"/>
        </w:rPr>
        <w:t xml:space="preserve"> the Constitution has attempted to prevent such misuses of power</w:t>
      </w:r>
      <w:r w:rsidRPr="007D5DC2">
        <w:rPr>
          <w:rStyle w:val="DebateUnderline"/>
          <w:rFonts w:eastAsiaTheme="majorEastAsia"/>
        </w:rPr>
        <w:t xml:space="preserve"> </w:t>
      </w:r>
      <w:r w:rsidRPr="007D5DC2">
        <w:rPr>
          <w:rStyle w:val="DebateUnderline"/>
        </w:rPr>
        <w:t>by the executive.132 It remains unproven whether any governmental structure other than one based on a system of separation of powers could avoid such harmful results. In summary, no defender of separation of powers can prove with certitude that, but for the existence of separation of powers, tyranny would be the inevitable outcome. But the question is whether we wish to take that risk, given the obvious severity of the harm that might result.</w:t>
      </w:r>
      <w:r w:rsidRPr="009E12E2">
        <w:rPr>
          <w:rStyle w:val="DebateHighlighted"/>
        </w:rPr>
        <w:t xml:space="preserve"> Given</w:t>
      </w:r>
      <w:r w:rsidRPr="00683E14">
        <w:t xml:space="preserve"> both </w:t>
      </w:r>
      <w:r w:rsidRPr="009E12E2">
        <w:rPr>
          <w:rStyle w:val="DebateHighlighted"/>
        </w:rPr>
        <w:t>the</w:t>
      </w:r>
      <w:r w:rsidRPr="00683E14">
        <w:t xml:space="preserve"> relatively </w:t>
      </w:r>
      <w:r w:rsidRPr="009E12E2">
        <w:rPr>
          <w:rStyle w:val="DebateHighlighted"/>
        </w:rPr>
        <w:t>limited cost imposed by use of separation of powers and the great severity of the harm</w:t>
      </w:r>
      <w:r w:rsidRPr="00683E14">
        <w:rPr>
          <w:rStyle w:val="DebateUnderline"/>
        </w:rPr>
        <w:t xml:space="preserve"> </w:t>
      </w:r>
      <w:proofErr w:type="gramStart"/>
      <w:r w:rsidRPr="00683E14">
        <w:rPr>
          <w:rStyle w:val="DebateUnderline"/>
        </w:rPr>
        <w:t>sought to be avoided</w:t>
      </w:r>
      <w:proofErr w:type="gramEnd"/>
      <w:r w:rsidRPr="00683E14">
        <w:rPr>
          <w:rStyle w:val="DebateUnderline"/>
        </w:rPr>
        <w:t>,</w:t>
      </w:r>
      <w:r w:rsidRPr="00683E14">
        <w:t xml:space="preserve"> one should not demand a great showing of the likelihood that the feared harm would result. </w:t>
      </w:r>
      <w:r w:rsidRPr="00683E14">
        <w:rPr>
          <w:rStyle w:val="DebateUnderline"/>
        </w:rPr>
        <w:t xml:space="preserve">For </w:t>
      </w:r>
      <w:r w:rsidRPr="009E12E2">
        <w:rPr>
          <w:rStyle w:val="DebateHighlighted"/>
        </w:rPr>
        <w:t>just as in the case of</w:t>
      </w:r>
      <w:r w:rsidRPr="00683E14">
        <w:rPr>
          <w:rStyle w:val="DebateUnderline"/>
        </w:rPr>
        <w:t xml:space="preserve"> the threat of </w:t>
      </w:r>
      <w:r w:rsidRPr="009E12E2">
        <w:rPr>
          <w:rStyle w:val="DebateHighlighted"/>
        </w:rPr>
        <w:t>nuclear war, no one wants to</w:t>
      </w:r>
      <w:r w:rsidRPr="00683E14">
        <w:rPr>
          <w:rStyle w:val="DebateUnderline"/>
        </w:rPr>
        <w:t xml:space="preserve"> be forced into the position of </w:t>
      </w:r>
      <w:r w:rsidRPr="009E12E2">
        <w:rPr>
          <w:rStyle w:val="DebateHighlighted"/>
        </w:rPr>
        <w:t>say</w:t>
      </w:r>
      <w:r w:rsidRPr="00683E14">
        <w:rPr>
          <w:rStyle w:val="DebateUnderline"/>
        </w:rPr>
        <w:t xml:space="preserve">ing, </w:t>
      </w:r>
      <w:r w:rsidRPr="009E12E2">
        <w:rPr>
          <w:rStyle w:val="DebateHighlighted"/>
        </w:rPr>
        <w:t>"I told you so</w:t>
      </w:r>
      <w:r w:rsidRPr="00683E14">
        <w:rPr>
          <w:rStyle w:val="DebateUnderline"/>
        </w:rPr>
        <w:t>."</w:t>
      </w:r>
      <w:r w:rsidRPr="00683E14">
        <w:t>474 [Vol. 41:449]</w:t>
      </w:r>
    </w:p>
    <w:p w:rsidR="007D5DC2" w:rsidRPr="00CA7096" w:rsidRDefault="007D5DC2" w:rsidP="007D5DC2"/>
    <w:p w:rsidR="007D5DC2" w:rsidRPr="00CA7096" w:rsidRDefault="007D5DC2" w:rsidP="007D5DC2">
      <w:pPr>
        <w:pStyle w:val="tag"/>
      </w:pPr>
      <w:r>
        <w:t>6. We must reject tyranny in every instance or risk extinction</w:t>
      </w:r>
    </w:p>
    <w:p w:rsidR="007D5DC2" w:rsidRPr="00CA7096" w:rsidRDefault="007D5DC2" w:rsidP="007D5DC2">
      <w:pPr>
        <w:pStyle w:val="Cites"/>
      </w:pPr>
      <w:bookmarkStart w:id="9" w:name="_Toc142316384"/>
      <w:r>
        <w:t xml:space="preserve">Sylvester </w:t>
      </w:r>
      <w:r w:rsidRPr="000A0D5E">
        <w:rPr>
          <w:rStyle w:val="Author-Date"/>
        </w:rPr>
        <w:t>Petro,</w:t>
      </w:r>
      <w:r>
        <w:t xml:space="preserve"> </w:t>
      </w:r>
      <w:r w:rsidRPr="00CA7096">
        <w:t xml:space="preserve">Professor of Law @ Wake Forest, </w:t>
      </w:r>
      <w:r>
        <w:t>19</w:t>
      </w:r>
      <w:r w:rsidRPr="00683E14">
        <w:rPr>
          <w:rStyle w:val="Author-Date"/>
        </w:rPr>
        <w:t>74</w:t>
      </w:r>
      <w:r w:rsidRPr="00CA7096">
        <w:t xml:space="preserve"> (Sylvester Petro, University of Toledo Law Review, Spring 1974)</w:t>
      </w:r>
      <w:bookmarkEnd w:id="9"/>
      <w:r w:rsidRPr="00CA7096">
        <w:t xml:space="preserve">  </w:t>
      </w:r>
    </w:p>
    <w:p w:rsidR="007D5DC2" w:rsidRPr="007D5DC2" w:rsidRDefault="007D5DC2" w:rsidP="007D5DC2">
      <w:pPr>
        <w:pStyle w:val="Cards"/>
        <w:rPr>
          <w:rStyle w:val="DebateHighlighted"/>
        </w:rPr>
      </w:pPr>
      <w:r w:rsidRPr="00683E14">
        <w:t>However, one may still insist, echoing Ernest Hemingway – “I believe in only one thing: liberty.” And it is always well to beat in mind David Hume’s observation: “It is seldom that liberty of any kind is lost all at once.” Thus</w:t>
      </w:r>
      <w:r w:rsidRPr="00683E14">
        <w:rPr>
          <w:rStyle w:val="DebateUnderline"/>
        </w:rPr>
        <w:t xml:space="preserve">, </w:t>
      </w:r>
      <w:r w:rsidRPr="007D5DC2">
        <w:rPr>
          <w:rStyle w:val="DebateHighlighted"/>
        </w:rPr>
        <w:t>it is unacceptable to say that the invasion of one aspect of freedom is of no import because there have been invasions of so many other aspects. That road leads to chaos, tyranny,</w:t>
      </w:r>
      <w:r w:rsidRPr="00683E14">
        <w:t xml:space="preserve"> despotism, </w:t>
      </w:r>
      <w:r w:rsidRPr="007D5DC2">
        <w:rPr>
          <w:rStyle w:val="DebateHighlighted"/>
        </w:rPr>
        <w:t>and the end of all human aspiration</w:t>
      </w:r>
      <w:r w:rsidRPr="00683E14">
        <w:rPr>
          <w:rStyle w:val="underline"/>
        </w:rPr>
        <w:t>.</w:t>
      </w:r>
      <w:r w:rsidRPr="00683E14">
        <w:rPr>
          <w:rFonts w:ascii="TimesNewRomanPSMT" w:hAnsi="TimesNewRomanPSMT" w:cs="TimesNewRomanPSMT"/>
          <w:szCs w:val="26"/>
          <w:lang w:bidi="en-US"/>
        </w:rPr>
        <w:t xml:space="preserve"> </w:t>
      </w:r>
      <w:r w:rsidRPr="00683E14">
        <w:t xml:space="preserve">Ask Solzhenitsyn. Ask </w:t>
      </w:r>
      <w:proofErr w:type="spellStart"/>
      <w:r w:rsidRPr="00683E14">
        <w:t>Milovan</w:t>
      </w:r>
      <w:proofErr w:type="spellEnd"/>
      <w:r w:rsidRPr="00683E14">
        <w:t xml:space="preserve"> Djilas. In sum, if one believes in freedom as a supreme value and the proper ordering principle for any society aiming to maximize spiritual and material welfare, then</w:t>
      </w:r>
      <w:r w:rsidRPr="00683E14">
        <w:rPr>
          <w:rFonts w:ascii="TimesNewRomanPSMT" w:hAnsi="TimesNewRomanPSMT" w:cs="TimesNewRomanPSMT"/>
          <w:szCs w:val="26"/>
          <w:lang w:bidi="en-US"/>
        </w:rPr>
        <w:t xml:space="preserve"> </w:t>
      </w:r>
      <w:r w:rsidRPr="007D5DC2">
        <w:rPr>
          <w:rStyle w:val="DebateHighlighted"/>
        </w:rPr>
        <w:t>every invasion of freedom must be emphatically identified and resisted with undying spirit. </w:t>
      </w:r>
    </w:p>
    <w:p w:rsidR="007D5DC2" w:rsidRPr="00685619" w:rsidRDefault="007D5DC2" w:rsidP="007D5DC2">
      <w:pPr>
        <w:rPr>
          <w:b/>
        </w:rPr>
      </w:pPr>
    </w:p>
    <w:p w:rsidR="007D5DC2" w:rsidRDefault="007D5DC2" w:rsidP="007D5DC2">
      <w:pPr>
        <w:pStyle w:val="Tags"/>
      </w:pPr>
      <w:r>
        <w:br w:type="column"/>
      </w:r>
      <w:bookmarkStart w:id="10" w:name="_Toc142316363"/>
      <w:r>
        <w:t xml:space="preserve">CP: Under Article 1, Section 8, Clause 10 of </w:t>
      </w:r>
      <w:proofErr w:type="gramStart"/>
      <w:r>
        <w:t xml:space="preserve">the </w:t>
      </w:r>
      <w:proofErr w:type="spellStart"/>
      <w:r>
        <w:t>the</w:t>
      </w:r>
      <w:proofErr w:type="spellEnd"/>
      <w:proofErr w:type="gramEnd"/>
      <w:r>
        <w:t xml:space="preserve"> US Constitution, Congress should incorporate common international law into federal law. Congress should determine that the invasion of Iraq a violation of that law and therefore illegal and advise a withdrawal with all deliberate speed.</w:t>
      </w:r>
      <w:bookmarkEnd w:id="10"/>
    </w:p>
    <w:p w:rsidR="007D5DC2" w:rsidRDefault="007D5DC2" w:rsidP="007D5DC2">
      <w:pPr>
        <w:pStyle w:val="Nothing"/>
      </w:pPr>
    </w:p>
    <w:p w:rsidR="007D5DC2" w:rsidRDefault="007D5DC2" w:rsidP="007D5DC2">
      <w:pPr>
        <w:pStyle w:val="Tags"/>
      </w:pPr>
      <w:bookmarkStart w:id="11" w:name="_Toc142316364"/>
      <w:r>
        <w:t xml:space="preserve">The judiciary must wait for Congress to take the lead in </w:t>
      </w:r>
      <w:proofErr w:type="spellStart"/>
      <w:r>
        <w:t>incorporatating</w:t>
      </w:r>
      <w:proofErr w:type="spellEnd"/>
      <w:r>
        <w:t xml:space="preserve"> international law</w:t>
      </w:r>
      <w:bookmarkEnd w:id="11"/>
      <w:r>
        <w:t xml:space="preserve"> </w:t>
      </w:r>
    </w:p>
    <w:p w:rsidR="007D5DC2" w:rsidRDefault="007D5DC2" w:rsidP="007D5DC2">
      <w:pPr>
        <w:pStyle w:val="Cites"/>
      </w:pPr>
      <w:bookmarkStart w:id="12" w:name="_Toc142316365"/>
      <w:proofErr w:type="gramStart"/>
      <w:r>
        <w:t xml:space="preserve">Joseph </w:t>
      </w:r>
      <w:r w:rsidRPr="00674290">
        <w:rPr>
          <w:rStyle w:val="Author-Date"/>
        </w:rPr>
        <w:t>Keller</w:t>
      </w:r>
      <w:r>
        <w:t>, Associate, O'Melveny &amp; Meyers, New York.</w:t>
      </w:r>
      <w:proofErr w:type="gramEnd"/>
      <w:r>
        <w:t xml:space="preserve"> </w:t>
      </w:r>
      <w:proofErr w:type="gramStart"/>
      <w:r>
        <w:t>B.A. University of Illinois Urbana-Champaign, J.D. University of Michigan.</w:t>
      </w:r>
      <w:proofErr w:type="gramEnd"/>
      <w:r>
        <w:t xml:space="preserve"> Former clerk for the Eastern District of Virginia, Fall 20</w:t>
      </w:r>
      <w:r w:rsidRPr="00674290">
        <w:rPr>
          <w:rStyle w:val="Author-Date"/>
        </w:rPr>
        <w:t>05</w:t>
      </w:r>
      <w:r>
        <w:t xml:space="preserve"> ("Article: Sovereignty vs. Internationalism and Where United States Courts Should Find International Law", 24 Penn St. Int'l L. Rev. 353, lexis law)</w:t>
      </w:r>
      <w:bookmarkEnd w:id="12"/>
    </w:p>
    <w:p w:rsidR="007D5DC2" w:rsidRPr="009E12E2" w:rsidRDefault="007D5DC2" w:rsidP="007D5DC2">
      <w:pPr>
        <w:pStyle w:val="Cards"/>
        <w:rPr>
          <w:rStyle w:val="DebateHighlighted"/>
        </w:rPr>
      </w:pPr>
      <w:r w:rsidRPr="00134436">
        <w:rPr>
          <w:rStyle w:val="DebateUnderline"/>
        </w:rPr>
        <w:t>U</w:t>
      </w:r>
      <w:r>
        <w:t xml:space="preserve">nited </w:t>
      </w:r>
      <w:r w:rsidRPr="00134436">
        <w:rPr>
          <w:rStyle w:val="DebateUnderline"/>
        </w:rPr>
        <w:t>S</w:t>
      </w:r>
      <w:r>
        <w:t xml:space="preserve">tates </w:t>
      </w:r>
      <w:r w:rsidRPr="00134436">
        <w:rPr>
          <w:rStyle w:val="DebateUnderline"/>
        </w:rPr>
        <w:t>courts are currently</w:t>
      </w:r>
      <w:r>
        <w:t xml:space="preserve"> addressing important </w:t>
      </w:r>
      <w:r w:rsidRPr="00134436">
        <w:rPr>
          <w:rStyle w:val="DebateUnderline"/>
        </w:rPr>
        <w:t xml:space="preserve">questions of </w:t>
      </w:r>
      <w:r w:rsidRPr="009E12E2">
        <w:t>international law that should be decided in accordance with the Constitution</w:t>
      </w:r>
      <w:r>
        <w:t xml:space="preserve"> of the United States </w:t>
      </w:r>
      <w:r w:rsidRPr="009E12E2">
        <w:rPr>
          <w:rStyle w:val="DebateUnderline"/>
        </w:rPr>
        <w:t>and the separation of powers</w:t>
      </w:r>
      <w:r w:rsidRPr="00134436">
        <w:rPr>
          <w:rStyle w:val="DebateUnderline"/>
        </w:rPr>
        <w:t xml:space="preserve"> principle</w:t>
      </w:r>
      <w:r>
        <w:t>. Specifically, the courts must respect the will of Congress when interpreting treaties and the private rights they provide in federal courts. The courts should define customary international law by reference to state practice and in this context must be careful not to give inappropriate weight to the writings of academics. As a further matter</w:t>
      </w:r>
      <w:r w:rsidRPr="009E12E2">
        <w:rPr>
          <w:rStyle w:val="DebateHighlighted"/>
        </w:rPr>
        <w:t>, courts should not look to</w:t>
      </w:r>
      <w:r w:rsidRPr="00134436">
        <w:rPr>
          <w:rStyle w:val="DebateUnderline"/>
        </w:rPr>
        <w:t xml:space="preserve"> the concept of</w:t>
      </w:r>
      <w:r>
        <w:t xml:space="preserve"> jus </w:t>
      </w:r>
      <w:proofErr w:type="spellStart"/>
      <w:r>
        <w:t>cogens</w:t>
      </w:r>
      <w:proofErr w:type="spellEnd"/>
      <w:r>
        <w:t xml:space="preserve"> or </w:t>
      </w:r>
      <w:r w:rsidRPr="009E12E2">
        <w:rPr>
          <w:rStyle w:val="DebateHighlighted"/>
        </w:rPr>
        <w:t>customary international law</w:t>
      </w:r>
      <w:r w:rsidRPr="00134436">
        <w:rPr>
          <w:rStyle w:val="DebateUnderline"/>
        </w:rPr>
        <w:t xml:space="preserve"> </w:t>
      </w:r>
      <w:r w:rsidRPr="007D5DC2">
        <w:rPr>
          <w:rStyle w:val="DebateUnderline"/>
        </w:rPr>
        <w:t>generally when defining legal relationships between the United States and its own citizens</w:t>
      </w:r>
      <w:r>
        <w:t xml:space="preserve">. In sum, </w:t>
      </w:r>
      <w:r w:rsidRPr="009E12E2">
        <w:rPr>
          <w:rStyle w:val="DebateHighlighted"/>
        </w:rPr>
        <w:t>concerns of democratic accountability</w:t>
      </w:r>
      <w:r>
        <w:t xml:space="preserve"> and respect for the </w:t>
      </w:r>
      <w:r w:rsidRPr="009E12E2">
        <w:rPr>
          <w:rStyle w:val="DebateHighlighted"/>
        </w:rPr>
        <w:t>sovereignty</w:t>
      </w:r>
      <w:r>
        <w:t xml:space="preserve"> of the United States </w:t>
      </w:r>
      <w:r w:rsidRPr="009E12E2">
        <w:rPr>
          <w:rStyle w:val="DebateHighlighted"/>
        </w:rPr>
        <w:t>and</w:t>
      </w:r>
      <w:r>
        <w:t xml:space="preserve"> the constitutionally based </w:t>
      </w:r>
      <w:r w:rsidRPr="009E12E2">
        <w:rPr>
          <w:rStyle w:val="DebateHighlighted"/>
        </w:rPr>
        <w:t>separation of powers</w:t>
      </w:r>
      <w:r>
        <w:t xml:space="preserve"> principle </w:t>
      </w:r>
      <w:r w:rsidRPr="009E12E2">
        <w:rPr>
          <w:rStyle w:val="DebateHighlighted"/>
        </w:rPr>
        <w:t>buttress the</w:t>
      </w:r>
      <w:r>
        <w:t xml:space="preserve"> doctrinal </w:t>
      </w:r>
      <w:r w:rsidRPr="00134436">
        <w:rPr>
          <w:rStyle w:val="DebateUnderline"/>
        </w:rPr>
        <w:t xml:space="preserve">contention that it is the </w:t>
      </w:r>
      <w:r w:rsidRPr="009E12E2">
        <w:rPr>
          <w:rStyle w:val="DebateHighlighted"/>
        </w:rPr>
        <w:t>duty of Congress to incorporate international law into federal law</w:t>
      </w:r>
      <w:r w:rsidRPr="00134436">
        <w:rPr>
          <w:rStyle w:val="DebateUnderline"/>
        </w:rPr>
        <w:t xml:space="preserve"> through the appropriate democratic processes</w:t>
      </w:r>
      <w:r>
        <w:t xml:space="preserve">. The incorporation of international law into U.S. law may be a laudable goal, especially with respect to human rights law, but the ends cannot justify improper means. </w:t>
      </w:r>
      <w:r w:rsidRPr="009E12E2">
        <w:rPr>
          <w:rStyle w:val="DebateHighlighted"/>
        </w:rPr>
        <w:t>Judges</w:t>
      </w:r>
      <w:r>
        <w:t xml:space="preserve"> and law professors wishing for the rule of international law in U.S. courts </w:t>
      </w:r>
      <w:r w:rsidRPr="009E12E2">
        <w:rPr>
          <w:rStyle w:val="DebateHighlighted"/>
        </w:rPr>
        <w:t>must respect the Constitution</w:t>
      </w:r>
      <w:r>
        <w:t xml:space="preserve"> of the United States </w:t>
      </w:r>
      <w:r w:rsidRPr="009E12E2">
        <w:rPr>
          <w:rStyle w:val="DebateHighlighted"/>
        </w:rPr>
        <w:t xml:space="preserve">and await further action by </w:t>
      </w:r>
      <w:r w:rsidRPr="009E12E2">
        <w:t>the democratically elected officials in</w:t>
      </w:r>
      <w:r w:rsidRPr="009E12E2">
        <w:rPr>
          <w:rStyle w:val="DebateHighlighted"/>
        </w:rPr>
        <w:t xml:space="preserve"> the legislative branch of government.</w:t>
      </w:r>
    </w:p>
    <w:p w:rsidR="007D5DC2" w:rsidRDefault="007D5DC2" w:rsidP="007D5DC2">
      <w:pPr>
        <w:pStyle w:val="Tags"/>
      </w:pPr>
      <w:r>
        <w:br w:type="column"/>
      </w:r>
      <w:bookmarkStart w:id="13" w:name="_Toc142316401"/>
      <w:bookmarkStart w:id="14" w:name="_Toc142316398"/>
      <w:bookmarkStart w:id="15" w:name="_Toc142316395"/>
      <w:r>
        <w:t>A. Gendered scripts, taught to us from birth, determine the way we see the world. It is impossible to escape the effect social constructions of gender have on positive statements of the world</w:t>
      </w:r>
      <w:bookmarkEnd w:id="15"/>
    </w:p>
    <w:p w:rsidR="007D5DC2" w:rsidRDefault="007D5DC2" w:rsidP="007D5DC2">
      <w:pPr>
        <w:pStyle w:val="Cites"/>
      </w:pPr>
      <w:bookmarkStart w:id="16" w:name="_Toc142316396"/>
      <w:r>
        <w:t xml:space="preserve">Bell </w:t>
      </w:r>
      <w:r w:rsidRPr="00407560">
        <w:rPr>
          <w:rStyle w:val="Author-Date"/>
        </w:rPr>
        <w:t>Hooks</w:t>
      </w:r>
      <w:r>
        <w:t xml:space="preserve">, former Prof of English at Yale, Oberlin, USC, and City College in New York, </w:t>
      </w:r>
      <w:proofErr w:type="spellStart"/>
      <w:r>
        <w:t>Ph.D</w:t>
      </w:r>
      <w:proofErr w:type="spellEnd"/>
      <w:r>
        <w:t xml:space="preserve"> UC Santa Cruz</w:t>
      </w:r>
      <w:proofErr w:type="gramStart"/>
      <w:r>
        <w:t>,  7</w:t>
      </w:r>
      <w:proofErr w:type="gramEnd"/>
      <w:r>
        <w:t>/25/</w:t>
      </w:r>
      <w:r w:rsidRPr="00407560">
        <w:rPr>
          <w:rStyle w:val="Author-Date"/>
        </w:rPr>
        <w:t>04</w:t>
      </w:r>
      <w:r>
        <w:t>, “Understanding Patriarchy,” http://arizona.indymedia.org/news/2004/07/20613.php</w:t>
      </w:r>
      <w:bookmarkEnd w:id="16"/>
    </w:p>
    <w:p w:rsidR="007D5DC2" w:rsidRDefault="007D5DC2" w:rsidP="007D5DC2">
      <w:pPr>
        <w:pStyle w:val="Cards"/>
        <w:rPr>
          <w:rStyle w:val="DebateUnderline"/>
        </w:rPr>
      </w:pPr>
      <w:r w:rsidRPr="00E02566">
        <w:rPr>
          <w:rStyle w:val="DebateHighlighted"/>
        </w:rPr>
        <w:t>Patriarchy is the single most life-threatening social disease</w:t>
      </w:r>
      <w:r w:rsidRPr="00D943B2">
        <w:rPr>
          <w:rStyle w:val="DebateUnderline"/>
        </w:rPr>
        <w:t xml:space="preserve"> assaulting the male body and spirit in our nation. Yet most men do not use the word "patriarchy" in everyday life. </w:t>
      </w:r>
      <w:r w:rsidRPr="00E02566">
        <w:rPr>
          <w:rStyle w:val="DebateHighlighted"/>
        </w:rPr>
        <w:t>Most men never think about patriarchy</w:t>
      </w:r>
      <w:r>
        <w:t>-</w:t>
      </w:r>
      <w:r w:rsidRPr="00D943B2">
        <w:rPr>
          <w:rStyle w:val="DebateUnderline"/>
        </w:rPr>
        <w:t>what it means, how it is created and sustained. Many men</w:t>
      </w:r>
      <w:r>
        <w:t xml:space="preserve"> in our nation </w:t>
      </w:r>
      <w:r w:rsidRPr="00D943B2">
        <w:rPr>
          <w:rStyle w:val="DebateUnderline"/>
        </w:rPr>
        <w:t>would not be able to spell the word or pronounce it correctly. The word "patriarchy"</w:t>
      </w:r>
      <w:r>
        <w:t xml:space="preserve"> just </w:t>
      </w:r>
      <w:r w:rsidRPr="00D943B2">
        <w:rPr>
          <w:rStyle w:val="DebateUnderline"/>
        </w:rPr>
        <w:t>is not a part of their normal everyday thought or speech. Men who have heard</w:t>
      </w:r>
      <w:r>
        <w:t xml:space="preserve"> and know </w:t>
      </w:r>
      <w:r w:rsidRPr="00D943B2">
        <w:rPr>
          <w:rStyle w:val="DebateUnderline"/>
        </w:rPr>
        <w:t>the word</w:t>
      </w:r>
      <w:r>
        <w:t xml:space="preserve"> usually </w:t>
      </w:r>
      <w:r w:rsidRPr="00D943B2">
        <w:rPr>
          <w:rStyle w:val="DebateUnderline"/>
        </w:rPr>
        <w:t>associate it</w:t>
      </w:r>
      <w:r>
        <w:t xml:space="preserve"> with women's liber­ation, </w:t>
      </w:r>
      <w:r w:rsidRPr="00D943B2">
        <w:rPr>
          <w:rStyle w:val="DebateUnderline"/>
        </w:rPr>
        <w:t>with feminism, and therefore dismiss it as irrelevant</w:t>
      </w:r>
      <w:r>
        <w:t xml:space="preserve"> to their own experiences. I have been standing at podiums talking about patriarchy for more than thirty years. It is a word I use daily, and men who hear me use it often ask me what I mean by it.  </w:t>
      </w:r>
      <w:r w:rsidRPr="00E02566">
        <w:rPr>
          <w:rStyle w:val="DebateHighlighted"/>
        </w:rPr>
        <w:t>Nothing discounts the</w:t>
      </w:r>
      <w:r>
        <w:t xml:space="preserve"> old </w:t>
      </w:r>
      <w:r w:rsidRPr="00E02566">
        <w:rPr>
          <w:rStyle w:val="DebateHighlighted"/>
        </w:rPr>
        <w:t>antifeminist projection</w:t>
      </w:r>
      <w:r w:rsidRPr="00773677">
        <w:rPr>
          <w:rStyle w:val="DebateUnderline"/>
        </w:rPr>
        <w:t xml:space="preserve"> of men as all-powerful </w:t>
      </w:r>
      <w:r w:rsidRPr="00E02566">
        <w:rPr>
          <w:rStyle w:val="DebateHighlighted"/>
        </w:rPr>
        <w:t>more than</w:t>
      </w:r>
      <w:r w:rsidRPr="00773677">
        <w:rPr>
          <w:rStyle w:val="DebateUnderline"/>
        </w:rPr>
        <w:t xml:space="preserve"> their </w:t>
      </w:r>
      <w:r w:rsidRPr="007D5DC2">
        <w:rPr>
          <w:rStyle w:val="DebateUnderline"/>
        </w:rPr>
        <w:t xml:space="preserve">basic ignorance of a major facet of </w:t>
      </w:r>
      <w:r w:rsidRPr="00E02566">
        <w:rPr>
          <w:rStyle w:val="DebateHighlighted"/>
        </w:rPr>
        <w:t xml:space="preserve">the political </w:t>
      </w:r>
      <w:r w:rsidRPr="007D5DC2">
        <w:rPr>
          <w:rStyle w:val="DebateHighlighted"/>
        </w:rPr>
        <w:t xml:space="preserve">system that shapes and informs male identity </w:t>
      </w:r>
      <w:r w:rsidRPr="00773677">
        <w:rPr>
          <w:rStyle w:val="DebateUnderline"/>
        </w:rPr>
        <w:t xml:space="preserve">and sense of self from birth until death. </w:t>
      </w:r>
      <w:r>
        <w:t xml:space="preserve">I often use the phrase "imperialist white-supremacist capi­talist patriarchy" to describe </w:t>
      </w:r>
      <w:r w:rsidRPr="00DF7B93">
        <w:rPr>
          <w:rStyle w:val="DebateUnderline"/>
        </w:rPr>
        <w:t>the interlocking political sys­tems that are the foundation of our</w:t>
      </w:r>
      <w:r>
        <w:t xml:space="preserve"> nation's </w:t>
      </w:r>
      <w:r w:rsidRPr="00DF7B93">
        <w:rPr>
          <w:rStyle w:val="DebateUnderline"/>
        </w:rPr>
        <w:t>politics</w:t>
      </w:r>
      <w:r>
        <w:t xml:space="preserve">. Of these systems the one </w:t>
      </w:r>
      <w:r w:rsidRPr="00DF7B93">
        <w:rPr>
          <w:rStyle w:val="DebateUnderline"/>
        </w:rPr>
        <w:t>that we all learn the most about</w:t>
      </w:r>
      <w:r>
        <w:t xml:space="preserve"> growing up </w:t>
      </w:r>
      <w:r w:rsidRPr="00DF7B93">
        <w:rPr>
          <w:rStyle w:val="DebateUnderline"/>
        </w:rPr>
        <w:t>is</w:t>
      </w:r>
      <w:r>
        <w:t xml:space="preserve"> the system of </w:t>
      </w:r>
      <w:r w:rsidRPr="00DF7B93">
        <w:rPr>
          <w:rStyle w:val="DebateUnderline"/>
        </w:rPr>
        <w:t>patriarchy</w:t>
      </w:r>
      <w:r>
        <w:t xml:space="preserve">, even if we never know the word, </w:t>
      </w:r>
      <w:r w:rsidRPr="0059390D">
        <w:rPr>
          <w:rStyle w:val="DebateUnderline"/>
        </w:rPr>
        <w:t xml:space="preserve">because </w:t>
      </w:r>
      <w:r w:rsidRPr="007D5DC2">
        <w:rPr>
          <w:rStyle w:val="DebateUnderline"/>
        </w:rPr>
        <w:t xml:space="preserve">patriarchal gender roles -are assigned to us as children and we are given continual guid­ance about the ways we can best fulfill these roles.  Patriarchy is a political-social system that insists that males are inherently dominating, superior to everything and everyone deemed weak, especially females, and endowed with the right to dominate and rule over the weak and to maintain that dominance through various forms of psychological terrorism and violence. When my older brother and I were born with a year separating us in age, patriarchy determined how </w:t>
      </w:r>
      <w:proofErr w:type="gramStart"/>
      <w:r w:rsidRPr="007D5DC2">
        <w:rPr>
          <w:rStyle w:val="DebateUnderline"/>
        </w:rPr>
        <w:t>we would each be regarded by our parents</w:t>
      </w:r>
      <w:proofErr w:type="gramEnd"/>
      <w:r w:rsidRPr="007D5DC2">
        <w:rPr>
          <w:rStyle w:val="DebateUnderline"/>
        </w:rPr>
        <w:t>. Both our parents believed in patriarchy; they had been taught patriarchal thinking through religion.  At church they had learned that God created man to rule the world and everything in it and that it was the work of women to help men perform these tasks, to obey, and to always assume a subordinate role in relation to a powerful man. They were taught that God was male.</w:t>
      </w:r>
      <w:r>
        <w:t xml:space="preserve"> </w:t>
      </w:r>
      <w:r w:rsidRPr="00E02566">
        <w:rPr>
          <w:rStyle w:val="DebateHighlighted"/>
        </w:rPr>
        <w:t>These teachings were reinforced in</w:t>
      </w:r>
      <w:r w:rsidRPr="00C14D2C">
        <w:rPr>
          <w:rStyle w:val="DebateUnderline"/>
        </w:rPr>
        <w:t xml:space="preserve"> </w:t>
      </w:r>
      <w:r w:rsidRPr="00E02566">
        <w:rPr>
          <w:rStyle w:val="DebateHighlighted"/>
        </w:rPr>
        <w:t>every institution</w:t>
      </w:r>
      <w:r>
        <w:t xml:space="preserve"> they </w:t>
      </w:r>
      <w:r w:rsidRPr="0059390D">
        <w:t>encountered</w:t>
      </w:r>
      <w:r w:rsidRPr="007D5DC2">
        <w:rPr>
          <w:rStyle w:val="DebateUnderline"/>
        </w:rPr>
        <w:t xml:space="preserve">--­schools, courthouses, clubs, sports arenas, as well as churches. Embracing patriarchal thinking, like everyone else around them, they taught it to their children because it seemed like a "natural" way to organize life.  As their daughter I was taught that it was my role to serve, to be weak, to be free from the burden of thinking, to </w:t>
      </w:r>
      <w:proofErr w:type="spellStart"/>
      <w:r w:rsidRPr="007D5DC2">
        <w:rPr>
          <w:rStyle w:val="DebateUnderline"/>
        </w:rPr>
        <w:t>caretake</w:t>
      </w:r>
      <w:proofErr w:type="spellEnd"/>
      <w:r w:rsidRPr="007D5DC2">
        <w:rPr>
          <w:rStyle w:val="DebateUnderline"/>
        </w:rPr>
        <w:t xml:space="preserve"> and nurture others. My brother was taught that it was his role to be served; to provide; to be strong; to think, strategize, and plan; and to refuse to </w:t>
      </w:r>
      <w:proofErr w:type="spellStart"/>
      <w:r w:rsidRPr="007D5DC2">
        <w:rPr>
          <w:rStyle w:val="DebateUnderline"/>
        </w:rPr>
        <w:t>caretake</w:t>
      </w:r>
      <w:proofErr w:type="spellEnd"/>
      <w:r w:rsidRPr="007D5DC2">
        <w:rPr>
          <w:rStyle w:val="DebateUnderline"/>
        </w:rPr>
        <w:t xml:space="preserve"> or nurture others. I was taught that it was not proper for a female to be violent, that it was "unnatural." My brother was taught that his value would be determined by his will to do violence (albeit in appropriate settings). He was taught that for a boy, enjoying violence was a good thing (albeit in appropriate settings). He was taught that a boy should not express feelings. I was taught that girls could and should express feelings, or at least some of them. When I responded with rage at being denied a toy, I was taught as a girl in a patriarchal household that rage was not an appropriate feminine feeling, that it should be not only not be expressed </w:t>
      </w:r>
      <w:proofErr w:type="gramStart"/>
      <w:r w:rsidRPr="007D5DC2">
        <w:rPr>
          <w:rStyle w:val="DebateUnderline"/>
        </w:rPr>
        <w:t>but</w:t>
      </w:r>
      <w:proofErr w:type="gramEnd"/>
      <w:r w:rsidRPr="007D5DC2">
        <w:rPr>
          <w:rStyle w:val="DebateUnderline"/>
        </w:rPr>
        <w:t xml:space="preserve"> be eradicated. When my brother responded with rage at being denied a toy, he was taught as a boy in a patriar­chal household that his ability to express rage was good but that he had to learn the best setting to unleash his hos­tility. It was not good for him to use his rage to oppose the wishes of his parents, but later, when he grew up, he was taught that rage was permitted and that allowing rage to provoke him to violence would help him protect home and nation.  We lived in farm country, isolated from other people. Our sense of gender roles was learned from our </w:t>
      </w:r>
      <w:proofErr w:type="gramStart"/>
      <w:r w:rsidRPr="007D5DC2">
        <w:rPr>
          <w:rStyle w:val="DebateUnderline"/>
        </w:rPr>
        <w:t>parents,</w:t>
      </w:r>
      <w:proofErr w:type="gramEnd"/>
      <w:r w:rsidRPr="007D5DC2">
        <w:rPr>
          <w:rStyle w:val="DebateUnderline"/>
        </w:rPr>
        <w:t xml:space="preserve"> from the ways we saw them behave. My brother and I remember our confusion about gender. In reality I was stronger and more violent than my brother, which we learned quickly was bad. And he was a gentle, peaceful boy, which we learned was really bad. Although we were often confused, we knew one fact for certain: we could not be and act the way we wanted to, doing what we felt like. It was clear to us that </w:t>
      </w:r>
      <w:r w:rsidRPr="00E02566">
        <w:rPr>
          <w:rStyle w:val="DebateHighlighted"/>
        </w:rPr>
        <w:t>our behavior had to follow a predetermined, gendered script.</w:t>
      </w:r>
      <w:r>
        <w:t xml:space="preserve"> </w:t>
      </w:r>
      <w:r w:rsidRPr="00FB3DE9">
        <w:rPr>
          <w:rStyle w:val="DebateUnderline"/>
        </w:rPr>
        <w:t>We</w:t>
      </w:r>
      <w:r>
        <w:t xml:space="preserve"> both </w:t>
      </w:r>
      <w:r w:rsidRPr="00FB3DE9">
        <w:rPr>
          <w:rStyle w:val="DebateUnderline"/>
        </w:rPr>
        <w:t>learned the word "patriarchy"</w:t>
      </w:r>
      <w:r>
        <w:t xml:space="preserve"> in our adult life, </w:t>
      </w:r>
      <w:r w:rsidRPr="00FB3DE9">
        <w:rPr>
          <w:rStyle w:val="DebateUnderline"/>
        </w:rPr>
        <w:t xml:space="preserve">when we </w:t>
      </w:r>
      <w:r w:rsidRPr="007D5DC2">
        <w:rPr>
          <w:rStyle w:val="DebateUnderline"/>
        </w:rPr>
        <w:t>learned that</w:t>
      </w:r>
      <w:r w:rsidRPr="00E02566">
        <w:rPr>
          <w:rStyle w:val="DebateHighlighted"/>
        </w:rPr>
        <w:t xml:space="preserve"> the script </w:t>
      </w:r>
      <w:r w:rsidRPr="007D5DC2">
        <w:rPr>
          <w:rStyle w:val="DebateUnderline"/>
        </w:rPr>
        <w:t>that had</w:t>
      </w:r>
      <w:r w:rsidRPr="00E02566">
        <w:rPr>
          <w:rStyle w:val="DebateHighlighted"/>
        </w:rPr>
        <w:t xml:space="preserve"> determined what we should be</w:t>
      </w:r>
      <w:r w:rsidRPr="00FB3DE9">
        <w:rPr>
          <w:rStyle w:val="DebateUnderline"/>
        </w:rPr>
        <w:t xml:space="preserve">, the identities we should make, was </w:t>
      </w:r>
      <w:r w:rsidRPr="00E02566">
        <w:rPr>
          <w:rStyle w:val="DebateHighlighted"/>
        </w:rPr>
        <w:t>based on patriarchal values</w:t>
      </w:r>
      <w:r w:rsidRPr="00FB3DE9">
        <w:rPr>
          <w:rStyle w:val="DebateUnderline"/>
        </w:rPr>
        <w:t xml:space="preserve"> and beliefs about gender.</w:t>
      </w:r>
    </w:p>
    <w:p w:rsidR="007D5DC2" w:rsidRDefault="007D5DC2" w:rsidP="007D5DC2">
      <w:pPr>
        <w:pStyle w:val="Cards"/>
        <w:rPr>
          <w:rStyle w:val="DebateUnderline"/>
        </w:rPr>
      </w:pPr>
      <w:r>
        <w:rPr>
          <w:rStyle w:val="DebateUnderline"/>
        </w:rPr>
        <w:br w:type="column"/>
      </w:r>
    </w:p>
    <w:p w:rsidR="007D5DC2" w:rsidRDefault="007D5DC2" w:rsidP="007D5DC2">
      <w:pPr>
        <w:pStyle w:val="Tags"/>
        <w:rPr>
          <w:rStyle w:val="verdana"/>
          <w:b w:val="0"/>
        </w:rPr>
      </w:pPr>
      <w:r>
        <w:t xml:space="preserve">B. </w:t>
      </w:r>
      <w:r>
        <w:rPr>
          <w:rStyle w:val="verdana"/>
        </w:rPr>
        <w:t>International law silences the voices of women</w:t>
      </w:r>
      <w:bookmarkEnd w:id="14"/>
    </w:p>
    <w:p w:rsidR="007D5DC2" w:rsidRDefault="007D5DC2" w:rsidP="007D5DC2">
      <w:pPr>
        <w:pStyle w:val="Cites"/>
      </w:pPr>
      <w:bookmarkStart w:id="17" w:name="_Toc142316399"/>
      <w:r>
        <w:rPr>
          <w:rStyle w:val="verdana"/>
        </w:rPr>
        <w:t xml:space="preserve">Hilary </w:t>
      </w:r>
      <w:proofErr w:type="spellStart"/>
      <w:r w:rsidRPr="00415A75">
        <w:rPr>
          <w:rStyle w:val="Author-Date"/>
        </w:rPr>
        <w:t>Charlesworth</w:t>
      </w:r>
      <w:proofErr w:type="spellEnd"/>
      <w:r w:rsidRPr="00415A75">
        <w:rPr>
          <w:rStyle w:val="Author-Date"/>
        </w:rPr>
        <w:t>,</w:t>
      </w:r>
      <w:r>
        <w:rPr>
          <w:rStyle w:val="verdana"/>
        </w:rPr>
        <w:t xml:space="preserve"> </w:t>
      </w:r>
      <w:r>
        <w:t xml:space="preserve">Professor and Director of the Centre for International and Public Law, Faculty of Law, Australian National University, </w:t>
      </w:r>
      <w:r>
        <w:rPr>
          <w:rStyle w:val="verdana"/>
        </w:rPr>
        <w:t>April, 19</w:t>
      </w:r>
      <w:r w:rsidRPr="00415A75">
        <w:rPr>
          <w:rStyle w:val="Author-Date"/>
        </w:rPr>
        <w:t>99</w:t>
      </w:r>
      <w:r>
        <w:rPr>
          <w:rStyle w:val="verdana"/>
        </w:rPr>
        <w:t xml:space="preserve"> (</w:t>
      </w:r>
      <w:r>
        <w:rPr>
          <w:rStyle w:val="hit"/>
        </w:rPr>
        <w:t>93 A.J.I.L. 379, “</w:t>
      </w:r>
      <w:r>
        <w:rPr>
          <w:rStyle w:val="verdana"/>
        </w:rPr>
        <w:t>Feminist Methods in International Law”, lexis)</w:t>
      </w:r>
      <w:bookmarkEnd w:id="17"/>
    </w:p>
    <w:p w:rsidR="007D5DC2" w:rsidRPr="007D5DC2" w:rsidRDefault="007D5DC2" w:rsidP="007D5DC2">
      <w:pPr>
        <w:pStyle w:val="Cards"/>
        <w:rPr>
          <w:rStyle w:val="DebateUnderline"/>
        </w:rPr>
      </w:pPr>
      <w:r w:rsidRPr="007D5DC2">
        <w:rPr>
          <w:rStyle w:val="DebateUnderline"/>
        </w:rPr>
        <w:t xml:space="preserve">The operation of public/private </w:t>
      </w:r>
      <w:r w:rsidRPr="007D5DC2">
        <w:rPr>
          <w:rStyle w:val="DebateHighlighted"/>
        </w:rPr>
        <w:t>distinctions in international law</w:t>
      </w:r>
      <w:r w:rsidRPr="007D5DC2">
        <w:rPr>
          <w:rStyle w:val="DebateUnderline"/>
        </w:rPr>
        <w:t xml:space="preserve"> provides an example of the way that the discipline can </w:t>
      </w:r>
      <w:r w:rsidRPr="007D5DC2">
        <w:rPr>
          <w:rStyle w:val="DebateHighlighted"/>
        </w:rPr>
        <w:t>factor out the realities of women's lives</w:t>
      </w:r>
      <w:r w:rsidRPr="007D5DC2">
        <w:rPr>
          <w:rStyle w:val="DebateUnderline"/>
        </w:rPr>
        <w:t xml:space="preserve"> and build its objectivity on a limited base. One such distinction is the line drawn between the "public" world of politics, government and the state and the "private" world of home, hearth and family. Thus, the definition of torture in the Convention against Torture requires the involvement of a public (governmental) official. </w:t>
      </w:r>
      <w:proofErr w:type="gramStart"/>
      <w:r w:rsidRPr="007D5DC2">
        <w:rPr>
          <w:rStyle w:val="DebateUnderline"/>
        </w:rPr>
        <w:t>n14</w:t>
      </w:r>
      <w:proofErr w:type="gramEnd"/>
      <w:r w:rsidRPr="007D5DC2">
        <w:rPr>
          <w:rStyle w:val="DebateUnderline"/>
        </w:rPr>
        <w:t xml:space="preserve"> On this account, </w:t>
      </w:r>
      <w:r w:rsidRPr="007D5DC2">
        <w:rPr>
          <w:rStyle w:val="DebateHighlighted"/>
        </w:rPr>
        <w:t>sexual violence</w:t>
      </w:r>
      <w:r w:rsidRPr="007D5DC2">
        <w:rPr>
          <w:rStyle w:val="DebateUnderline"/>
        </w:rPr>
        <w:t xml:space="preserve"> against women </w:t>
      </w:r>
      <w:r w:rsidRPr="007D5DC2">
        <w:rPr>
          <w:rStyle w:val="DebateHighlighted"/>
        </w:rPr>
        <w:t>constitutes an abuse of human rights only if it can be connected with the public realm;</w:t>
      </w:r>
      <w:r w:rsidRPr="007D5DC2">
        <w:rPr>
          <w:rStyle w:val="DebateUnderline"/>
        </w:rPr>
        <w:t xml:space="preserve"> for example, if a woman is raped by a person holding a public position for some type of public end. </w:t>
      </w:r>
      <w:r w:rsidRPr="007D5DC2">
        <w:rPr>
          <w:rStyle w:val="DebateHighlighted"/>
        </w:rPr>
        <w:t>The Declaration on</w:t>
      </w:r>
      <w:r w:rsidRPr="007D5DC2">
        <w:rPr>
          <w:rStyle w:val="DebateUnderline"/>
        </w:rPr>
        <w:t xml:space="preserve"> the Elimination of </w:t>
      </w:r>
      <w:r w:rsidRPr="007D5DC2">
        <w:rPr>
          <w:rStyle w:val="DebateHighlighted"/>
        </w:rPr>
        <w:t>Violence against Women</w:t>
      </w:r>
      <w:r w:rsidRPr="007D5DC2">
        <w:rPr>
          <w:rStyle w:val="DebateUnderline"/>
        </w:rPr>
        <w:t xml:space="preserve">, adopted by the General Assembly in 1993, n15 makes violence against women an issue of international concern but </w:t>
      </w:r>
      <w:r w:rsidRPr="007D5DC2">
        <w:rPr>
          <w:rStyle w:val="DebateHighlighted"/>
        </w:rPr>
        <w:t>refrains from categorizing violence against women as a human rights issue</w:t>
      </w:r>
      <w:r w:rsidRPr="007D5DC2">
        <w:rPr>
          <w:rStyle w:val="DebateUnderline"/>
        </w:rPr>
        <w:t xml:space="preserve"> in its operative provisions. The failure to create a nexus between violence against women and human rights was due to a fear that this might dilute the traditional notion of human rights. It was said that the idea of human rights abuses  [*383</w:t>
      </w:r>
      <w:proofErr w:type="gramStart"/>
      <w:r w:rsidRPr="007D5DC2">
        <w:rPr>
          <w:rStyle w:val="DebateUnderline"/>
        </w:rPr>
        <w:t>]   required</w:t>
      </w:r>
      <w:proofErr w:type="gramEnd"/>
      <w:r w:rsidRPr="007D5DC2">
        <w:rPr>
          <w:rStyle w:val="DebateUnderline"/>
        </w:rPr>
        <w:t xml:space="preserve"> direct state involvement and that extending the concept to cover private behavior would reduce the status of the human rights canon as a whole. </w:t>
      </w:r>
      <w:proofErr w:type="gramStart"/>
      <w:r w:rsidRPr="007D5DC2">
        <w:rPr>
          <w:rStyle w:val="DebateUnderline"/>
        </w:rPr>
        <w:t>n16</w:t>
      </w:r>
      <w:proofErr w:type="gramEnd"/>
      <w:r w:rsidRPr="007D5DC2">
        <w:rPr>
          <w:rStyle w:val="DebateUnderline"/>
        </w:rPr>
        <w:t xml:space="preserve"> This type of public/private distinction in </w:t>
      </w:r>
      <w:r w:rsidRPr="007D5DC2">
        <w:rPr>
          <w:rStyle w:val="DebateHighlighted"/>
        </w:rPr>
        <w:t>international human rights law is not a</w:t>
      </w:r>
      <w:r w:rsidRPr="007D5DC2">
        <w:rPr>
          <w:rStyle w:val="DebateUnderline"/>
        </w:rPr>
        <w:t xml:space="preserve"> neutral or </w:t>
      </w:r>
      <w:r w:rsidRPr="000C0BE1">
        <w:rPr>
          <w:rStyle w:val="DebateHighlighted"/>
        </w:rPr>
        <w:t>objective qualification. Its consequences are gendered</w:t>
      </w:r>
      <w:r w:rsidRPr="007D5DC2">
        <w:rPr>
          <w:rStyle w:val="DebateUnderline"/>
        </w:rPr>
        <w:t xml:space="preserve"> because in all societies men dominate the public sphere of politics and government and women are associated with the private sphere of home and family. </w:t>
      </w:r>
      <w:r w:rsidRPr="000C0BE1">
        <w:rPr>
          <w:rStyle w:val="DebateHighlighted"/>
        </w:rPr>
        <w:t>Its effect is to blot out the experiences of many women and to silence their voices in international law.</w:t>
      </w:r>
    </w:p>
    <w:p w:rsidR="007D5DC2" w:rsidRDefault="007D5DC2" w:rsidP="007D5DC2">
      <w:pPr>
        <w:pStyle w:val="Nothing"/>
      </w:pPr>
    </w:p>
    <w:p w:rsidR="007D5DC2" w:rsidRDefault="007D5DC2" w:rsidP="007D5DC2">
      <w:pPr>
        <w:pStyle w:val="Cards"/>
        <w:ind w:left="0"/>
      </w:pPr>
      <w:r>
        <w:rPr>
          <w:rStyle w:val="TagsChar2"/>
        </w:rPr>
        <w:t xml:space="preserve">C. </w:t>
      </w:r>
      <w:r w:rsidRPr="00D939B9">
        <w:rPr>
          <w:rStyle w:val="TagsChar2"/>
        </w:rPr>
        <w:t>The system of patriarchy sanctions and perpetuates war and environmental destruction</w:t>
      </w:r>
      <w:r>
        <w:br/>
        <w:t xml:space="preserve">Karen </w:t>
      </w:r>
      <w:r w:rsidRPr="00D939B9">
        <w:rPr>
          <w:rStyle w:val="Author-Date"/>
        </w:rPr>
        <w:t>Warren and</w:t>
      </w:r>
      <w:r w:rsidRPr="00507BDF">
        <w:rPr>
          <w:rStyle w:val="NothingChar"/>
          <w:b/>
          <w:u w:val="single"/>
        </w:rPr>
        <w:t xml:space="preserve"> </w:t>
      </w:r>
      <w:r>
        <w:rPr>
          <w:rStyle w:val="NothingChar"/>
        </w:rPr>
        <w:t xml:space="preserve">Duane </w:t>
      </w:r>
      <w:r w:rsidRPr="00D939B9">
        <w:rPr>
          <w:rStyle w:val="Author-Date"/>
        </w:rPr>
        <w:t>Cady</w:t>
      </w:r>
      <w:r w:rsidRPr="00DA5907">
        <w:rPr>
          <w:rStyle w:val="NothingChar"/>
        </w:rPr>
        <w:t>, Assistant Professors</w:t>
      </w:r>
      <w:r>
        <w:rPr>
          <w:rStyle w:val="NothingChar"/>
        </w:rPr>
        <w:t xml:space="preserve"> @ Macalester College and Hamline University, 19</w:t>
      </w:r>
      <w:r w:rsidRPr="00D939B9">
        <w:rPr>
          <w:rStyle w:val="Author-Date"/>
        </w:rPr>
        <w:t>96</w:t>
      </w:r>
      <w:r>
        <w:rPr>
          <w:rStyle w:val="NothingChar"/>
        </w:rPr>
        <w:t>, “</w:t>
      </w:r>
      <w:r w:rsidRPr="00DA5907">
        <w:rPr>
          <w:rStyle w:val="NothingChar"/>
        </w:rPr>
        <w:t>Bringing peace home: feminism, violence, and nature,</w:t>
      </w:r>
      <w:r>
        <w:rPr>
          <w:rStyle w:val="NothingChar"/>
        </w:rPr>
        <w:t>”</w:t>
      </w:r>
      <w:r w:rsidRPr="00DA5907">
        <w:rPr>
          <w:rStyle w:val="NothingChar"/>
        </w:rPr>
        <w:t xml:space="preserve"> p. 12-13</w:t>
      </w:r>
    </w:p>
    <w:p w:rsidR="007D5DC2" w:rsidRDefault="007D5DC2" w:rsidP="007D5DC2">
      <w:pPr>
        <w:pStyle w:val="Cards"/>
        <w:ind w:left="450"/>
      </w:pPr>
      <w:proofErr w:type="spellStart"/>
      <w:r w:rsidRPr="00D939B9">
        <w:t>Operationalized</w:t>
      </w:r>
      <w:proofErr w:type="spellEnd"/>
      <w:r w:rsidRPr="00D939B9">
        <w:t>, </w:t>
      </w:r>
      <w:r w:rsidRPr="00D939B9">
        <w:rPr>
          <w:rStyle w:val="DebateUnderline"/>
        </w:rPr>
        <w:t xml:space="preserve">the evidence </w:t>
      </w:r>
      <w:r w:rsidRPr="009E12E2">
        <w:rPr>
          <w:rStyle w:val="DebateUnderline"/>
        </w:rPr>
        <w:t>of patriarchy as a dysfunctional system is found in the</w:t>
      </w:r>
      <w:r w:rsidRPr="00D939B9">
        <w:rPr>
          <w:rStyle w:val="DebateUnderline"/>
        </w:rPr>
        <w:t xml:space="preserve"> behaviors to which it gives </w:t>
      </w:r>
      <w:proofErr w:type="gramStart"/>
      <w:r w:rsidRPr="00D939B9">
        <w:rPr>
          <w:rStyle w:val="DebateUnderline"/>
        </w:rPr>
        <w:t>rise</w:t>
      </w:r>
      <w:proofErr w:type="gramEnd"/>
      <w:r w:rsidRPr="00D939B9">
        <w:t xml:space="preserve">, (c) the unmanageability, (d) which results. For example, in the United States, current estimates are that one out of every three or four women will be raped by someone she knows; </w:t>
      </w:r>
      <w:r w:rsidRPr="009E12E2">
        <w:rPr>
          <w:rStyle w:val="DebateHighlighted"/>
        </w:rPr>
        <w:t>globally, rape, sexual harassment</w:t>
      </w:r>
      <w:r w:rsidRPr="00D939B9">
        <w:t xml:space="preserve">, spouse-beating, and </w:t>
      </w:r>
      <w:proofErr w:type="spellStart"/>
      <w:r w:rsidRPr="00D939B9">
        <w:t>sado</w:t>
      </w:r>
      <w:proofErr w:type="spellEnd"/>
      <w:r w:rsidRPr="00D939B9">
        <w:t xml:space="preserve">-masochistic pornography </w:t>
      </w:r>
      <w:r w:rsidRPr="009E12E2">
        <w:rPr>
          <w:rStyle w:val="DebateHighlighted"/>
        </w:rPr>
        <w:t>are</w:t>
      </w:r>
      <w:r w:rsidRPr="00D939B9">
        <w:t xml:space="preserve"> examples of behaviors practices</w:t>
      </w:r>
      <w:r w:rsidRPr="00A813EE">
        <w:t xml:space="preserve">, </w:t>
      </w:r>
      <w:r w:rsidRPr="009E12E2">
        <w:rPr>
          <w:rStyle w:val="DebateHighlighted"/>
        </w:rPr>
        <w:t>sanctioned</w:t>
      </w:r>
      <w:r w:rsidRPr="00D939B9">
        <w:t xml:space="preserve">, or tolerated </w:t>
      </w:r>
      <w:r w:rsidRPr="009E12E2">
        <w:rPr>
          <w:rStyle w:val="DebateHighlighted"/>
        </w:rPr>
        <w:t>within patriarchy</w:t>
      </w:r>
      <w:r w:rsidRPr="00D939B9">
        <w:t>. In the realm of </w:t>
      </w:r>
      <w:r w:rsidRPr="000C0BE1">
        <w:rPr>
          <w:rStyle w:val="DebateUnderline"/>
        </w:rPr>
        <w:t>environmentally</w:t>
      </w:r>
      <w:r w:rsidRPr="009E12E2">
        <w:rPr>
          <w:rStyle w:val="DebateHighlighted"/>
        </w:rPr>
        <w:t xml:space="preserve"> destructive behaviors</w:t>
      </w:r>
      <w:r w:rsidRPr="00D939B9">
        <w:t>, strip-mining, factory farming, and pollution of the air, water, and soil </w:t>
      </w:r>
      <w:r w:rsidRPr="009E12E2">
        <w:rPr>
          <w:rStyle w:val="DebateHighlighted"/>
        </w:rPr>
        <w:t>are</w:t>
      </w:r>
      <w:r w:rsidRPr="00D939B9">
        <w:rPr>
          <w:rStyle w:val="DebateUnderline"/>
        </w:rPr>
        <w:t> instances of behaviors </w:t>
      </w:r>
      <w:r w:rsidRPr="009E12E2">
        <w:rPr>
          <w:rStyle w:val="DebateHighlighted"/>
        </w:rPr>
        <w:t>maintained and sanctioned </w:t>
      </w:r>
      <w:r w:rsidRPr="00D939B9">
        <w:rPr>
          <w:rStyle w:val="DebateUnderline"/>
        </w:rPr>
        <w:t>within patriarchy</w:t>
      </w:r>
      <w:r w:rsidRPr="00D939B9">
        <w:t xml:space="preserve">. </w:t>
      </w:r>
      <w:r w:rsidRPr="000C0BE1">
        <w:rPr>
          <w:rStyle w:val="DebateUnderline"/>
        </w:rPr>
        <w:t>They</w:t>
      </w:r>
      <w:r w:rsidRPr="00D939B9">
        <w:t>, too, </w:t>
      </w:r>
      <w:r w:rsidRPr="000C0BE1">
        <w:rPr>
          <w:rStyle w:val="DebateUnderline"/>
        </w:rPr>
        <w:t xml:space="preserve">rest </w:t>
      </w:r>
      <w:r w:rsidR="000C0BE1" w:rsidRPr="000C0BE1">
        <w:rPr>
          <w:rStyle w:val="DebateUnderline"/>
        </w:rPr>
        <w:t>on</w:t>
      </w:r>
      <w:r w:rsidR="000C0BE1" w:rsidRPr="00D939B9">
        <w:rPr>
          <w:rStyle w:val="DebateUnderline"/>
        </w:rPr>
        <w:t xml:space="preserve"> </w:t>
      </w:r>
      <w:r w:rsidRPr="00D939B9">
        <w:rPr>
          <w:rStyle w:val="DebateUnderline"/>
        </w:rPr>
        <w:t xml:space="preserve">the </w:t>
      </w:r>
      <w:r w:rsidRPr="000C0BE1">
        <w:rPr>
          <w:rStyle w:val="DebateUnderline"/>
        </w:rPr>
        <w:t>faulty beliefs that it is okay to “rape the earth,”</w:t>
      </w:r>
      <w:r w:rsidRPr="00D939B9">
        <w:rPr>
          <w:rStyle w:val="DebateUnderline"/>
        </w:rPr>
        <w:t xml:space="preserve"> </w:t>
      </w:r>
      <w:r w:rsidRPr="00D939B9">
        <w:t xml:space="preserve">that it is “man’s God-given right” to have dominion (that is, domination) over the earth, that nature has only instrumental value, </w:t>
      </w:r>
      <w:r w:rsidRPr="00D939B9">
        <w:rPr>
          <w:rStyle w:val="DebateUnderline"/>
        </w:rPr>
        <w:t xml:space="preserve">that </w:t>
      </w:r>
      <w:r w:rsidRPr="000C0BE1">
        <w:rPr>
          <w:rStyle w:val="DebateUnderline"/>
        </w:rPr>
        <w:t>environmental destruction is the acceptable price we pay for “progress.”</w:t>
      </w:r>
      <w:r w:rsidRPr="00D939B9">
        <w:rPr>
          <w:rStyle w:val="DebateUnderline"/>
        </w:rPr>
        <w:t xml:space="preserve"> </w:t>
      </w:r>
      <w:r w:rsidRPr="00D939B9">
        <w:t xml:space="preserve">And the presumption of </w:t>
      </w:r>
      <w:proofErr w:type="spellStart"/>
      <w:r w:rsidRPr="00D939B9">
        <w:t>warism</w:t>
      </w:r>
      <w:proofErr w:type="spellEnd"/>
      <w:r w:rsidRPr="00D939B9">
        <w:t>, that war is a natural, righteous, and ordinary way to impose dominion on a people or nation, goes hand in hand with patriarchy and leads to dysfunctional behaviors of nations and ultimately to international unmanageability. Much of the current “unmanageability” of contemporary life in patriarchal societies, (d), is then viewed as a consequence of a patriarchal preoccupation with activities, events, and experiences that reflect historically male-gender-identified beliefs, values, attitudes, and assumptions. Included among these real-life consequences are precisely those concerns with </w:t>
      </w:r>
      <w:r w:rsidRPr="009E12E2">
        <w:rPr>
          <w:rStyle w:val="DebateHighlighted"/>
        </w:rPr>
        <w:t>nuclear proliferation, war, environmental destruction, and violence towards women</w:t>
      </w:r>
      <w:r w:rsidRPr="00D939B9">
        <w:rPr>
          <w:rStyle w:val="DebateUnderline"/>
        </w:rPr>
        <w:t xml:space="preserve">, which many feminists see as </w:t>
      </w:r>
      <w:r w:rsidRPr="009E12E2">
        <w:rPr>
          <w:rStyle w:val="DebateHighlighted"/>
        </w:rPr>
        <w:t>the logical outgrowth of patriarchal thinking</w:t>
      </w:r>
      <w:r w:rsidRPr="00D939B9">
        <w:t xml:space="preserve">. In fact, it is often only through observing these dysfunctional behaviors—the symptoms of </w:t>
      </w:r>
      <w:proofErr w:type="spellStart"/>
      <w:r w:rsidRPr="00D939B9">
        <w:t>dysfunctionality</w:t>
      </w:r>
      <w:proofErr w:type="spellEnd"/>
      <w:r w:rsidRPr="00D939B9">
        <w:t xml:space="preserve">—that one can truly see that and how patriarchy serves to maintain and perpetuate them. </w:t>
      </w:r>
      <w:r w:rsidRPr="00D939B9">
        <w:rPr>
          <w:rStyle w:val="DebateUnderline"/>
        </w:rPr>
        <w:t>When patriarchy is understood as a dysfunctional system, this “unmanageability” can be seen for what it is</w:t>
      </w:r>
      <w:r w:rsidRPr="00D939B9">
        <w:t xml:space="preserve">—as a predictable and thus logical consequence of patriarchy. The theme that global environmental crises, war, and violence generally are predictable and logical consequences of sexism and patriarchal culture is pervasive in </w:t>
      </w:r>
      <w:proofErr w:type="spellStart"/>
      <w:r w:rsidRPr="00D939B9">
        <w:t>ecofeminist</w:t>
      </w:r>
      <w:proofErr w:type="spellEnd"/>
      <w:r w:rsidRPr="00D939B9">
        <w:t xml:space="preserve"> literature. </w:t>
      </w:r>
      <w:proofErr w:type="spellStart"/>
      <w:r w:rsidRPr="00D939B9">
        <w:t>Ecofeminist</w:t>
      </w:r>
      <w:proofErr w:type="spellEnd"/>
      <w:r w:rsidRPr="00D939B9">
        <w:t xml:space="preserve"> Charlene </w:t>
      </w:r>
      <w:proofErr w:type="spellStart"/>
      <w:r w:rsidRPr="00D939B9">
        <w:t>Spretnak</w:t>
      </w:r>
      <w:proofErr w:type="spellEnd"/>
      <w:r w:rsidRPr="00D939B9">
        <w:t xml:space="preserve">, for instance, </w:t>
      </w:r>
      <w:proofErr w:type="gramStart"/>
      <w:r w:rsidRPr="00D939B9">
        <w:t>argues that</w:t>
      </w:r>
      <w:proofErr w:type="gramEnd"/>
      <w:r w:rsidRPr="00D939B9">
        <w:t xml:space="preserve"> “a </w:t>
      </w:r>
      <w:r w:rsidRPr="000C0BE1">
        <w:rPr>
          <w:rStyle w:val="DebateUnderline"/>
        </w:rPr>
        <w:t>militarism and warfare are continual features of a patriarchal society because they reflect and instill patriarchal values and fulfill needs of such a system. </w:t>
      </w:r>
      <w:r w:rsidRPr="00D939B9">
        <w:t xml:space="preserve">Acknowledging the context of patriarchal conceptualizations that feed militarism is a first step toward reducing their impact and preserving life on Earth.” Stated in terms of the foregoing model of patriarchy as a dysfunctional social system, the claims by </w:t>
      </w:r>
      <w:proofErr w:type="spellStart"/>
      <w:r w:rsidRPr="00D939B9">
        <w:t>Spretnak</w:t>
      </w:r>
      <w:proofErr w:type="spellEnd"/>
      <w:r w:rsidRPr="00D939B9">
        <w:t xml:space="preserve"> and other feminists take on a clearer meaning: </w:t>
      </w:r>
      <w:r w:rsidRPr="009E12E2">
        <w:rPr>
          <w:rStyle w:val="DebateHighlighted"/>
        </w:rPr>
        <w:t xml:space="preserve">Patriarchal </w:t>
      </w:r>
      <w:r w:rsidRPr="00D939B9">
        <w:rPr>
          <w:rStyle w:val="DebateUnderline"/>
        </w:rPr>
        <w:t xml:space="preserve">conceptual </w:t>
      </w:r>
      <w:r w:rsidRPr="009E12E2">
        <w:rPr>
          <w:rStyle w:val="DebateHighlighted"/>
        </w:rPr>
        <w:t>frameworks legitimate</w:t>
      </w:r>
      <w:r w:rsidRPr="00D939B9">
        <w:rPr>
          <w:rStyle w:val="DebateUnderline"/>
        </w:rPr>
        <w:t xml:space="preserve"> </w:t>
      </w:r>
      <w:r w:rsidRPr="009E12E2">
        <w:rPr>
          <w:rStyle w:val="DebateHighlighted"/>
        </w:rPr>
        <w:t>impaired thinking</w:t>
      </w:r>
      <w:r w:rsidRPr="00D939B9">
        <w:rPr>
          <w:rStyle w:val="DebateUnderline"/>
        </w:rPr>
        <w:t xml:space="preserve"> (about women, national and regional conflict, the environment) which is manifested in behaviors </w:t>
      </w:r>
      <w:r w:rsidRPr="009E12E2">
        <w:rPr>
          <w:rStyle w:val="DebateHighlighted"/>
        </w:rPr>
        <w:t>which</w:t>
      </w:r>
      <w:r w:rsidRPr="00D939B9">
        <w:rPr>
          <w:rStyle w:val="DebateUnderline"/>
        </w:rPr>
        <w:t>, if continued</w:t>
      </w:r>
      <w:r w:rsidRPr="009E12E2">
        <w:rPr>
          <w:rStyle w:val="DebateHighlighted"/>
        </w:rPr>
        <w:t>, will make life on earth </w:t>
      </w:r>
      <w:r w:rsidRPr="000C0BE1">
        <w:rPr>
          <w:rStyle w:val="DebateUnderline"/>
        </w:rPr>
        <w:t>difficult, if not </w:t>
      </w:r>
      <w:r w:rsidRPr="009E12E2">
        <w:rPr>
          <w:rStyle w:val="DebateHighlighted"/>
        </w:rPr>
        <w:t>impossible</w:t>
      </w:r>
      <w:r w:rsidRPr="00D939B9">
        <w:rPr>
          <w:rStyle w:val="DebateUnderline"/>
        </w:rPr>
        <w:t>.</w:t>
      </w:r>
      <w:r w:rsidRPr="00D939B9">
        <w:t xml:space="preserve"> It is a stark message, but it is plausible. Its plausibility lies in understanding the conceptual roots of various woman-nature-peace connections in regional, national, and global contexts.</w:t>
      </w:r>
    </w:p>
    <w:p w:rsidR="007D5DC2" w:rsidRPr="005C2874" w:rsidRDefault="007D5DC2" w:rsidP="007D5DC2">
      <w:pPr>
        <w:pStyle w:val="Tags"/>
      </w:pPr>
      <w:r>
        <w:br w:type="column"/>
        <w:t>D</w:t>
      </w:r>
      <w:r w:rsidRPr="0059624D">
        <w:t xml:space="preserve"> </w:t>
      </w:r>
      <w:r w:rsidRPr="005C2874">
        <w:t xml:space="preserve">The alternative is to reject the </w:t>
      </w:r>
      <w:r>
        <w:t xml:space="preserve">aff as a way to reconstruct we view the world </w:t>
      </w:r>
      <w:r w:rsidRPr="005C2874">
        <w:t>– focusing on gender enables new avenues for promoting the rights of everyone</w:t>
      </w:r>
      <w:bookmarkEnd w:id="13"/>
    </w:p>
    <w:p w:rsidR="007D5DC2" w:rsidRPr="005C2874" w:rsidRDefault="007D5DC2" w:rsidP="007D5DC2">
      <w:pPr>
        <w:pStyle w:val="Cites"/>
      </w:pPr>
      <w:bookmarkStart w:id="18" w:name="_Toc142316402"/>
      <w:r w:rsidRPr="005C2874">
        <w:t xml:space="preserve">Brooke A. </w:t>
      </w:r>
      <w:proofErr w:type="spellStart"/>
      <w:r w:rsidRPr="005C2874">
        <w:rPr>
          <w:rStyle w:val="Author-Date"/>
        </w:rPr>
        <w:t>Ackerly</w:t>
      </w:r>
      <w:proofErr w:type="spellEnd"/>
      <w:r w:rsidRPr="005C2874">
        <w:t xml:space="preserve">, </w:t>
      </w:r>
      <w:proofErr w:type="spellStart"/>
      <w:r w:rsidRPr="005C2874">
        <w:t>Associatie</w:t>
      </w:r>
      <w:proofErr w:type="spellEnd"/>
      <w:r w:rsidRPr="005C2874">
        <w:t xml:space="preserve"> Professor of Political Science at Vanderbilt University, 20</w:t>
      </w:r>
      <w:r w:rsidRPr="005C2874">
        <w:rPr>
          <w:rStyle w:val="Author-Date"/>
        </w:rPr>
        <w:t>08</w:t>
      </w:r>
      <w:r w:rsidRPr="005C2874">
        <w:t>, “Universal Human Rights in A World of Difference,” p. 135-36</w:t>
      </w:r>
      <w:bookmarkEnd w:id="18"/>
    </w:p>
    <w:p w:rsidR="007D5DC2" w:rsidRPr="00236435" w:rsidRDefault="007D5DC2" w:rsidP="007D5DC2">
      <w:pPr>
        <w:pStyle w:val="Cards"/>
      </w:pPr>
      <w:r w:rsidRPr="005C2874">
        <w:t xml:space="preserve">Generally, curb cut feminists begin with gender analysis of political, social, and economic conditions and processes. These analyses reveal the ways in which political, social, and economic contexts impede, exclude, ignore, or marginalize some women, not all women, and not only women. Curb cut feminist epistemology assumes that 1) the oppression of those “differently” oppressed than the inquirer may not be visible to the inquirer, to the theorist, or to the relatively powerful 2) when the conditions of the “differently” oppressed are identified and analyzed, greater insights than those possible from positions of relative privilege are possible, and 3) identifying the “differently” affected is a political dimension of this methodology that is itself an important subject of critical attention.416 I put “differently” in scare quotes to indicate the problematic character of the term: 1) the perspective not yet imagined is more marginalized that the most marginalized one can imagine, 2) the claim to being “differently” oppressed or marginalized (like the claim to be “most” marginalized417) is a political claim, and 3) the point is not to identify an unprivileged perspective to privilege to but deploy a device that destabilizes the epistemology of the speaker or epistemic community. </w:t>
      </w:r>
      <w:r w:rsidRPr="00A813EE">
        <w:rPr>
          <w:rStyle w:val="DebateHighlighted"/>
        </w:rPr>
        <w:t>The point is</w:t>
      </w:r>
      <w:r w:rsidRPr="005C2874">
        <w:rPr>
          <w:rStyle w:val="DebateUnderline"/>
        </w:rPr>
        <w:t xml:space="preserve"> not to privilege marginalization or oppression but rather </w:t>
      </w:r>
      <w:r w:rsidRPr="00A813EE">
        <w:rPr>
          <w:rStyle w:val="DebateHighlighted"/>
        </w:rPr>
        <w:t>to deploy epistemological processes that do not marginalize</w:t>
      </w:r>
      <w:r w:rsidRPr="005C2874">
        <w:rPr>
          <w:rStyle w:val="DebateUnderline"/>
        </w:rPr>
        <w:t xml:space="preserve"> </w:t>
      </w:r>
      <w:r w:rsidRPr="000C0BE1">
        <w:rPr>
          <w:rStyle w:val="DebateUnderline"/>
        </w:rPr>
        <w:t>or at a minimum are self-conscious about</w:t>
      </w:r>
      <w:r w:rsidRPr="00A813EE">
        <w:rPr>
          <w:rStyle w:val="DebateHighlighted"/>
        </w:rPr>
        <w:t xml:space="preserve"> the epistemological power exercised through marginalization. Feminist analyses</w:t>
      </w:r>
      <w:r w:rsidRPr="005C2874">
        <w:rPr>
          <w:rStyle w:val="DebateUnderline"/>
        </w:rPr>
        <w:t xml:space="preserve"> generate</w:t>
      </w:r>
      <w:r w:rsidRPr="005C2874">
        <w:t xml:space="preserve"> empirical and theoretical </w:t>
      </w:r>
      <w:r w:rsidRPr="005C2874">
        <w:rPr>
          <w:rStyle w:val="DebateUnderline"/>
        </w:rPr>
        <w:t>insights for understanding</w:t>
      </w:r>
      <w:r w:rsidRPr="005C2874">
        <w:t xml:space="preserve"> the struggles and wishes of </w:t>
      </w:r>
      <w:r w:rsidRPr="005C2874">
        <w:rPr>
          <w:rStyle w:val="DebateUnderline"/>
        </w:rPr>
        <w:t>those disadvantaged by hierarchies</w:t>
      </w:r>
      <w:r w:rsidRPr="005C2874">
        <w:t xml:space="preserve"> that affect political, social, and economic processes, thus </w:t>
      </w:r>
      <w:r w:rsidRPr="005C2874">
        <w:rPr>
          <w:rStyle w:val="DebateUnderline"/>
        </w:rPr>
        <w:t>enabling all of society to understand these better</w:t>
      </w:r>
      <w:r w:rsidRPr="005C2874">
        <w:t xml:space="preserve">. </w:t>
      </w:r>
      <w:r w:rsidRPr="005C2874">
        <w:rPr>
          <w:rStyle w:val="DebateUnderline"/>
          <w:u w:val="none"/>
        </w:rPr>
        <w:t>In the search for universal human rights</w:t>
      </w:r>
      <w:r w:rsidRPr="005C2874">
        <w:t xml:space="preserve">, curb cut feminist inquiry assumes that </w:t>
      </w:r>
      <w:r w:rsidRPr="005C2874">
        <w:rPr>
          <w:rStyle w:val="DebateUnderline"/>
        </w:rPr>
        <w:t xml:space="preserve">to </w:t>
      </w:r>
      <w:r w:rsidRPr="00A813EE">
        <w:rPr>
          <w:rStyle w:val="DebateHighlighted"/>
        </w:rPr>
        <w:t>answer the question “Are there universal human rights?</w:t>
      </w:r>
      <w:proofErr w:type="gramStart"/>
      <w:r w:rsidRPr="00A813EE">
        <w:rPr>
          <w:rStyle w:val="DebateHighlighted"/>
        </w:rPr>
        <w:t>”,</w:t>
      </w:r>
      <w:proofErr w:type="gramEnd"/>
      <w:r w:rsidRPr="005C2874">
        <w:rPr>
          <w:rStyle w:val="DebateUnderline"/>
        </w:rPr>
        <w:t xml:space="preserve"> </w:t>
      </w:r>
      <w:r w:rsidRPr="000C0BE1">
        <w:rPr>
          <w:rStyle w:val="DebateUnderline"/>
        </w:rPr>
        <w:t>we need to know (among other things) women’s experience of human rights and their violation. Women’s experiences</w:t>
      </w:r>
      <w:r w:rsidRPr="005C2874">
        <w:t xml:space="preserve"> and theoretical insights </w:t>
      </w:r>
      <w:r w:rsidRPr="005C2874">
        <w:rPr>
          <w:rStyle w:val="DebateUnderline"/>
        </w:rPr>
        <w:t xml:space="preserve">are the starting point of our inquiry, because </w:t>
      </w:r>
      <w:r w:rsidRPr="00A813EE">
        <w:rPr>
          <w:rStyle w:val="DebateHighlighted"/>
        </w:rPr>
        <w:t>women’s human rights violations</w:t>
      </w:r>
      <w:r w:rsidRPr="005C2874">
        <w:rPr>
          <w:rStyle w:val="DebateUnderline"/>
        </w:rPr>
        <w:t xml:space="preserve"> often </w:t>
      </w:r>
      <w:r w:rsidRPr="00A813EE">
        <w:rPr>
          <w:rStyle w:val="DebateHighlighted"/>
        </w:rPr>
        <w:t>differ in kind and location from men’s</w:t>
      </w:r>
      <w:r w:rsidRPr="005C2874">
        <w:rPr>
          <w:rStyle w:val="DebateUnderline"/>
        </w:rPr>
        <w:t xml:space="preserve"> human rights violations</w:t>
      </w:r>
      <w:r w:rsidRPr="005C2874">
        <w:t xml:space="preserve">. However, </w:t>
      </w:r>
      <w:r w:rsidRPr="00A813EE">
        <w:rPr>
          <w:rStyle w:val="DebateHighlighted"/>
        </w:rPr>
        <w:t>when</w:t>
      </w:r>
      <w:r w:rsidRPr="005C2874">
        <w:rPr>
          <w:rStyle w:val="DebateUnderline"/>
        </w:rPr>
        <w:t xml:space="preserve"> women’s </w:t>
      </w:r>
      <w:r w:rsidRPr="00A813EE">
        <w:rPr>
          <w:rStyle w:val="DebateHighlighted"/>
        </w:rPr>
        <w:t>previously invisible</w:t>
      </w:r>
      <w:r w:rsidRPr="005C2874">
        <w:rPr>
          <w:rStyle w:val="DebateUnderline"/>
        </w:rPr>
        <w:t xml:space="preserve"> human rights </w:t>
      </w:r>
      <w:r w:rsidRPr="00A813EE">
        <w:rPr>
          <w:rStyle w:val="DebateHighlighted"/>
        </w:rPr>
        <w:t>violations are revealed, new theoretical and practical avenues for promoting the human rights of all of humanity open up</w:t>
      </w:r>
      <w:r w:rsidRPr="005C2874">
        <w:t xml:space="preserve">.418 </w:t>
      </w:r>
      <w:r w:rsidRPr="005C2874">
        <w:rPr>
          <w:rStyle w:val="DebateUnderline"/>
        </w:rPr>
        <w:t xml:space="preserve">Women and others </w:t>
      </w:r>
      <w:r w:rsidRPr="005C2874">
        <w:t xml:space="preserve">disadvantaged by exploitable hierarchies </w:t>
      </w:r>
      <w:r w:rsidRPr="005C2874">
        <w:rPr>
          <w:rStyle w:val="DebateUnderline"/>
        </w:rPr>
        <w:t xml:space="preserve">experience </w:t>
      </w:r>
      <w:r w:rsidRPr="005C2874">
        <w:t xml:space="preserve">exclusion and </w:t>
      </w:r>
      <w:r w:rsidRPr="005C2874">
        <w:rPr>
          <w:rStyle w:val="DebateUnderline"/>
        </w:rPr>
        <w:t>human rights violations even under institutions which include many of the democratic features theorists tell us are important</w:t>
      </w:r>
      <w:r w:rsidRPr="005C2874">
        <w:t xml:space="preserve">.419 </w:t>
      </w:r>
      <w:r w:rsidRPr="005C2874">
        <w:rPr>
          <w:rStyle w:val="DebateUnderline"/>
        </w:rPr>
        <w:t>By drawing on women’s experiences</w:t>
      </w:r>
      <w:r w:rsidRPr="005C2874">
        <w:t xml:space="preserve">, particularly on those of women who are multiply-situated, </w:t>
      </w:r>
      <w:r w:rsidRPr="005C2874">
        <w:rPr>
          <w:rStyle w:val="DebateUnderline"/>
        </w:rPr>
        <w:t xml:space="preserve">feminist theorists </w:t>
      </w:r>
      <w:r w:rsidRPr="005C2874">
        <w:t xml:space="preserve">and activists </w:t>
      </w:r>
      <w:r w:rsidRPr="005C2874">
        <w:rPr>
          <w:rStyle w:val="DebateUnderline"/>
        </w:rPr>
        <w:t xml:space="preserve">have drawn our attention to the </w:t>
      </w:r>
      <w:r w:rsidRPr="005C2874">
        <w:t xml:space="preserve">range of </w:t>
      </w:r>
      <w:r w:rsidRPr="005C2874">
        <w:rPr>
          <w:rStyle w:val="DebateUnderline"/>
        </w:rPr>
        <w:t xml:space="preserve">short-comings of human rights </w:t>
      </w:r>
      <w:r w:rsidRPr="005C2874">
        <w:t>theory and human rights regimes</w:t>
      </w:r>
      <w:r w:rsidRPr="00236435">
        <w:t xml:space="preserve"> in practices. </w:t>
      </w:r>
    </w:p>
    <w:p w:rsidR="007D5DC2" w:rsidRPr="00236435" w:rsidRDefault="007D5DC2" w:rsidP="000C0BE1">
      <w:pPr>
        <w:pStyle w:val="Tags"/>
      </w:pPr>
      <w:bookmarkStart w:id="19" w:name="_Toc142316323"/>
      <w:r w:rsidRPr="00236435">
        <w:t xml:space="preserve"> </w:t>
      </w:r>
    </w:p>
    <w:bookmarkEnd w:id="19"/>
    <w:p w:rsidR="007D5DC2" w:rsidRDefault="007D5DC2" w:rsidP="007D5DC2">
      <w:pPr>
        <w:pStyle w:val="Nothing"/>
      </w:pPr>
    </w:p>
    <w:p w:rsidR="007D5DC2" w:rsidRDefault="007D5DC2" w:rsidP="007D5DC2">
      <w:pPr>
        <w:pStyle w:val="Nothing"/>
      </w:pPr>
    </w:p>
    <w:p w:rsidR="007D5DC2" w:rsidRDefault="007D5DC2" w:rsidP="007D5DC2">
      <w:pPr>
        <w:pStyle w:val="BlockHeadings"/>
        <w:sectPr w:rsidR="007D5DC2">
          <w:pgSz w:w="12240" w:h="15840"/>
          <w:pgMar w:top="1440" w:right="720" w:bottom="1440" w:left="720" w:gutter="0"/>
        </w:sectPr>
      </w:pPr>
    </w:p>
    <w:p w:rsidR="007D5DC2" w:rsidRDefault="007D5DC2" w:rsidP="007D5DC2">
      <w:pPr>
        <w:pStyle w:val="BlockHeadings"/>
      </w:pPr>
      <w:bookmarkStart w:id="20" w:name="_Toc142316336"/>
      <w:r>
        <w:t>Solvency FL</w:t>
      </w:r>
      <w:bookmarkEnd w:id="20"/>
    </w:p>
    <w:p w:rsidR="007D5DC2" w:rsidRDefault="007D5DC2" w:rsidP="007D5DC2">
      <w:pPr>
        <w:pStyle w:val="Nothing"/>
      </w:pPr>
    </w:p>
    <w:p w:rsidR="007D5DC2" w:rsidRDefault="007D5DC2" w:rsidP="007D5DC2">
      <w:pPr>
        <w:pStyle w:val="Tags"/>
      </w:pPr>
      <w:bookmarkStart w:id="21" w:name="_Toc142316337"/>
      <w:r>
        <w:t xml:space="preserve">1. Their Sadat 5 card advocates spreading the American legal </w:t>
      </w:r>
      <w:proofErr w:type="spellStart"/>
      <w:r>
        <w:t>sytstem</w:t>
      </w:r>
      <w:proofErr w:type="spellEnd"/>
      <w:r>
        <w:t xml:space="preserve"> to the world – the opposite of integrating CIL into American law.</w:t>
      </w:r>
      <w:bookmarkEnd w:id="21"/>
      <w:r>
        <w:t xml:space="preserve"> </w:t>
      </w:r>
    </w:p>
    <w:p w:rsidR="007D5DC2" w:rsidRDefault="007D5DC2" w:rsidP="007D5DC2">
      <w:pPr>
        <w:pStyle w:val="tag"/>
      </w:pPr>
    </w:p>
    <w:p w:rsidR="007D5DC2" w:rsidRDefault="007D5DC2" w:rsidP="007D5DC2">
      <w:pPr>
        <w:pStyle w:val="Tags"/>
      </w:pPr>
      <w:bookmarkStart w:id="22" w:name="_Toc142316338"/>
      <w:r>
        <w:t>2. Courts can’t implement their decisions</w:t>
      </w:r>
      <w:bookmarkEnd w:id="22"/>
    </w:p>
    <w:p w:rsidR="007D5DC2" w:rsidRDefault="007D5DC2" w:rsidP="007D5DC2">
      <w:pPr>
        <w:pStyle w:val="Cites"/>
      </w:pPr>
      <w:bookmarkStart w:id="23" w:name="_Toc142316339"/>
      <w:r w:rsidRPr="00A164D3">
        <w:t xml:space="preserve">Gerald N. </w:t>
      </w:r>
      <w:proofErr w:type="spellStart"/>
      <w:r w:rsidRPr="00A164D3">
        <w:rPr>
          <w:rStyle w:val="cite"/>
        </w:rPr>
        <w:t>Rosenburg</w:t>
      </w:r>
      <w:proofErr w:type="spellEnd"/>
      <w:r w:rsidRPr="00A164D3">
        <w:t xml:space="preserve">, University of Chicago political science and law professor, </w:t>
      </w:r>
      <w:r w:rsidRPr="00A164D3">
        <w:rPr>
          <w:rStyle w:val="cite"/>
        </w:rPr>
        <w:t>2008</w:t>
      </w:r>
      <w:r w:rsidRPr="00A164D3">
        <w:t>, The Hollow Hope, Can Courts B</w:t>
      </w:r>
      <w:r>
        <w:t>ring About Social Change, P.15-16</w:t>
      </w:r>
      <w:bookmarkEnd w:id="23"/>
    </w:p>
    <w:p w:rsidR="007D5DC2" w:rsidRDefault="007D5DC2" w:rsidP="007D5DC2">
      <w:pPr>
        <w:pStyle w:val="card"/>
      </w:pPr>
      <w:r w:rsidRPr="00570A37">
        <w:t>For courts, or any other institution, to effectively produce significant so</w:t>
      </w:r>
      <w:r w:rsidRPr="00570A37">
        <w:softHyphen/>
        <w:t>cial reform, they must have the ability to develop appropriate policies and the power to implement them. This, in turn, requires a host of tools that courts, according to proponents of the Constrained Court view, lack. In particular</w:t>
      </w:r>
      <w:r w:rsidRPr="000C0BE1">
        <w:rPr>
          <w:rStyle w:val="DebateHighlighted"/>
        </w:rPr>
        <w:t>, successful implementation requires enforcement powers. Court decisions</w:t>
      </w:r>
      <w:r w:rsidRPr="00D61D1A">
        <w:rPr>
          <w:rStyle w:val="DebateUnderline"/>
        </w:rPr>
        <w:t>, re</w:t>
      </w:r>
      <w:r w:rsidRPr="00D61D1A">
        <w:rPr>
          <w:rStyle w:val="DebateUnderline"/>
        </w:rPr>
        <w:softHyphen/>
        <w:t>quiring people to act</w:t>
      </w:r>
      <w:r w:rsidRPr="000C0BE1">
        <w:rPr>
          <w:rStyle w:val="DebateHighlighted"/>
        </w:rPr>
        <w:t>, are not self-executing</w:t>
      </w:r>
      <w:r w:rsidRPr="00D61D1A">
        <w:rPr>
          <w:rStyle w:val="DebateUnderline"/>
        </w:rPr>
        <w:t>.</w:t>
      </w:r>
      <w:r w:rsidRPr="00570A37">
        <w:t xml:space="preserve"> But as Hamilton pointed out two centuries ago in The Federalist Papers (1787—88), courts lack such powers. Indeed, it is for this reason more than any other that Hamilton emphasized the courts’ character as the least dangerous branch. Assuaging fears that the fed</w:t>
      </w:r>
      <w:r w:rsidRPr="00570A37">
        <w:softHyphen/>
        <w:t xml:space="preserve">eral courts would be a political threat, Hamilton argued in Federalist 78 that </w:t>
      </w:r>
      <w:r w:rsidRPr="000C0BE1">
        <w:rPr>
          <w:rStyle w:val="DebateHighlighted"/>
        </w:rPr>
        <w:t>the judiciary</w:t>
      </w:r>
      <w:r w:rsidRPr="00D61D1A">
        <w:rPr>
          <w:rStyle w:val="DebateUnderline"/>
        </w:rPr>
        <w:t xml:space="preserve"> “has no influence over either the sword or the purse</w:t>
      </w:r>
      <w:r w:rsidRPr="00570A37">
        <w:t xml:space="preserve">; no direction either of the strength or of the wealth of the society; </w:t>
      </w:r>
      <w:r w:rsidRPr="00D61D1A">
        <w:rPr>
          <w:rStyle w:val="DebateUnderline"/>
        </w:rPr>
        <w:t xml:space="preserve">and </w:t>
      </w:r>
      <w:r w:rsidRPr="000C0BE1">
        <w:rPr>
          <w:rStyle w:val="DebateHighlighted"/>
        </w:rPr>
        <w:t xml:space="preserve">can take no active resolution whatever. It may </w:t>
      </w:r>
      <w:r w:rsidRPr="000C0BE1">
        <w:rPr>
          <w:rStyle w:val="DebateUnderline"/>
        </w:rPr>
        <w:t>truly</w:t>
      </w:r>
      <w:r w:rsidRPr="000C0BE1">
        <w:rPr>
          <w:rStyle w:val="DebateHighlighted"/>
        </w:rPr>
        <w:t xml:space="preserve"> be said to have neither FORCE nor WILL</w:t>
      </w:r>
      <w:r w:rsidRPr="000C0BE1">
        <w:rPr>
          <w:rStyle w:val="DebateUnderline"/>
        </w:rPr>
        <w:t>, but merely judgment;</w:t>
      </w:r>
      <w:r w:rsidRPr="000C0BE1">
        <w:rPr>
          <w:rStyle w:val="DebateHighlighted"/>
        </w:rPr>
        <w:t xml:space="preserve"> and must ultimately depend upon the aid of the execu</w:t>
      </w:r>
      <w:r w:rsidRPr="000C0BE1">
        <w:rPr>
          <w:rStyle w:val="DebateHighlighted"/>
        </w:rPr>
        <w:softHyphen/>
        <w:t>tive</w:t>
      </w:r>
      <w:r w:rsidRPr="00D61D1A">
        <w:rPr>
          <w:rStyle w:val="DebateUnderline"/>
        </w:rPr>
        <w:t xml:space="preserve"> arm even for the efficacy of its judgments” </w:t>
      </w:r>
      <w:r w:rsidRPr="00570A37">
        <w:t>(The Federalist Papers 1961, 465)</w:t>
      </w:r>
      <w:proofErr w:type="gramStart"/>
      <w:r w:rsidRPr="00570A37">
        <w:t>.Unlike</w:t>
      </w:r>
      <w:proofErr w:type="gramEnd"/>
      <w:r w:rsidRPr="00570A37">
        <w:t xml:space="preserve"> Congress and the executive branch, Hamilton argued, the federal courts were utterly dependent on the support of the other branches and elite actors. In other words, </w:t>
      </w:r>
      <w:r w:rsidRPr="00D61D1A">
        <w:rPr>
          <w:rStyle w:val="DebateUnderline"/>
        </w:rPr>
        <w:t>for Court orders to be carried out, political elites</w:t>
      </w:r>
      <w:r w:rsidRPr="00570A37">
        <w:t xml:space="preserve">, electorally accountable, </w:t>
      </w:r>
      <w:r w:rsidRPr="00D61D1A">
        <w:rPr>
          <w:rStyle w:val="DebateUnderline"/>
        </w:rPr>
        <w:t>must support them and act to implement them</w:t>
      </w:r>
      <w:r w:rsidRPr="00570A37">
        <w:t>. Pro</w:t>
      </w:r>
      <w:r w:rsidRPr="00570A37">
        <w:softHyphen/>
        <w:t xml:space="preserve">ponents of the Constrained Court view point to historical recognition of this structural “fact” of American political life by early Chief Justices John Jay and John Marshall, both of whom were acutely aware of the Court’s limits.’2 President </w:t>
      </w:r>
      <w:r w:rsidRPr="00D61D1A">
        <w:rPr>
          <w:rStyle w:val="DebateUnderline"/>
        </w:rPr>
        <w:t>Jackson recognized these limits</w:t>
      </w:r>
      <w:r w:rsidRPr="00570A37">
        <w:t xml:space="preserve">, too, when he reputedly remarked about a decision with which he did not agree, “John Marshall has made his decision, now let him enforce it.” 13 More recently, </w:t>
      </w:r>
      <w:r w:rsidRPr="00D61D1A">
        <w:rPr>
          <w:rStyle w:val="CardsChar"/>
        </w:rPr>
        <w:t>the unwillingness of state authorities to follow court orders</w:t>
      </w:r>
      <w:r w:rsidRPr="00570A37">
        <w:t xml:space="preserve">, and the need to send federal troops to Little Rock, Arkansas, to carry them out, </w:t>
      </w:r>
      <w:r w:rsidRPr="00D61D1A">
        <w:rPr>
          <w:rStyle w:val="CardsChar"/>
        </w:rPr>
        <w:t>makes the same point.</w:t>
      </w:r>
      <w:r w:rsidRPr="00570A37">
        <w:t xml:space="preserve"> </w:t>
      </w:r>
      <w:r w:rsidRPr="00516825">
        <w:t>Without elite sup</w:t>
      </w:r>
      <w:r w:rsidRPr="00516825">
        <w:softHyphen/>
        <w:t>port (</w:t>
      </w:r>
      <w:r w:rsidRPr="00570A37">
        <w:t>the federal government in this case), the Court’s orders would have been frustrated. While it is clear that courts can stymie change (Paul 1960), though</w:t>
      </w:r>
      <w:r>
        <w:t xml:space="preserve"> </w:t>
      </w:r>
      <w:r w:rsidRPr="00570A37">
        <w:t>ultimately not prevent it (</w:t>
      </w:r>
      <w:proofErr w:type="spellStart"/>
      <w:r w:rsidRPr="00570A37">
        <w:t>Dahi</w:t>
      </w:r>
      <w:proofErr w:type="spellEnd"/>
      <w:r w:rsidRPr="00570A37">
        <w:t xml:space="preserve"> 1957; Nagel 1965; Rosenberg 1985), </w:t>
      </w:r>
      <w:r w:rsidRPr="00D61D1A">
        <w:rPr>
          <w:rStyle w:val="DebateUnderline"/>
        </w:rPr>
        <w:t>the Con</w:t>
      </w:r>
      <w:r w:rsidRPr="00D61D1A">
        <w:rPr>
          <w:rStyle w:val="DebateUnderline"/>
        </w:rPr>
        <w:softHyphen/>
        <w:t>stitution</w:t>
      </w:r>
      <w:r w:rsidRPr="00570A37">
        <w:t xml:space="preserve">, in the eyes of the Constrained Court view, appears to </w:t>
      </w:r>
      <w:r w:rsidRPr="00D61D1A">
        <w:rPr>
          <w:rStyle w:val="DebateUnderline"/>
        </w:rPr>
        <w:t>leave the courts few tools to insure that their decisions are carried out.</w:t>
      </w:r>
    </w:p>
    <w:p w:rsidR="007D5DC2" w:rsidRDefault="007D5DC2" w:rsidP="007D5DC2">
      <w:pPr>
        <w:pStyle w:val="Nothing"/>
      </w:pPr>
    </w:p>
    <w:p w:rsidR="007D5DC2" w:rsidRDefault="007D5DC2" w:rsidP="007D5DC2">
      <w:pPr>
        <w:pStyle w:val="Tags"/>
      </w:pPr>
      <w:bookmarkStart w:id="24" w:name="_Toc142316340"/>
      <w:r>
        <w:t xml:space="preserve">3. </w:t>
      </w:r>
      <w:proofErr w:type="spellStart"/>
      <w:r>
        <w:t>Transjudicialism</w:t>
      </w:r>
      <w:proofErr w:type="spellEnd"/>
      <w:r>
        <w:t xml:space="preserve"> threatens the court’s legitimacy – turning case</w:t>
      </w:r>
      <w:bookmarkEnd w:id="24"/>
    </w:p>
    <w:p w:rsidR="007D5DC2" w:rsidRPr="00032530" w:rsidRDefault="007D5DC2" w:rsidP="007D5DC2">
      <w:pPr>
        <w:pStyle w:val="Cites"/>
      </w:pPr>
      <w:bookmarkStart w:id="25" w:name="_Toc142316341"/>
      <w:r>
        <w:rPr>
          <w:rStyle w:val="verdana"/>
        </w:rPr>
        <w:t xml:space="preserve">Sarah H. </w:t>
      </w:r>
      <w:r w:rsidRPr="00032530">
        <w:rPr>
          <w:rStyle w:val="Author-Date"/>
        </w:rPr>
        <w:t>Cleveland</w:t>
      </w:r>
      <w:r>
        <w:rPr>
          <w:rStyle w:val="verdana"/>
        </w:rPr>
        <w:t xml:space="preserve">, </w:t>
      </w:r>
      <w:proofErr w:type="spellStart"/>
      <w:r>
        <w:rPr>
          <w:rStyle w:val="verdana"/>
        </w:rPr>
        <w:t>Marrs</w:t>
      </w:r>
      <w:proofErr w:type="spellEnd"/>
      <w:r>
        <w:rPr>
          <w:rStyle w:val="verdana"/>
        </w:rPr>
        <w:t xml:space="preserve"> McLean Professor in Law, University of Texas School of Law, </w:t>
      </w:r>
      <w:proofErr w:type="gramStart"/>
      <w:r>
        <w:rPr>
          <w:rStyle w:val="verdana"/>
        </w:rPr>
        <w:t>Winter</w:t>
      </w:r>
      <w:proofErr w:type="gramEnd"/>
      <w:r>
        <w:rPr>
          <w:rStyle w:val="verdana"/>
        </w:rPr>
        <w:t>, 20</w:t>
      </w:r>
      <w:r w:rsidRPr="00032530">
        <w:rPr>
          <w:rStyle w:val="Author-Date"/>
        </w:rPr>
        <w:t>06</w:t>
      </w:r>
      <w:r>
        <w:rPr>
          <w:rStyle w:val="verdana"/>
        </w:rPr>
        <w:t xml:space="preserve"> (31 Yale J. Int'l L. 1, “Our International Constitution”, lexis)</w:t>
      </w:r>
      <w:bookmarkEnd w:id="25"/>
    </w:p>
    <w:p w:rsidR="007D5DC2" w:rsidRDefault="007D5DC2" w:rsidP="007D5DC2">
      <w:pPr>
        <w:pStyle w:val="Cards"/>
      </w:pPr>
      <w:r w:rsidRPr="00745B3E">
        <w:rPr>
          <w:rStyle w:val="DebateHighlighted"/>
        </w:rPr>
        <w:t xml:space="preserve">Reference to international and foreign sources in constitutional analysis has provoked a sharp backlash from other members of the Court. </w:t>
      </w:r>
      <w:r w:rsidRPr="00745B3E">
        <w:rPr>
          <w:rStyle w:val="DebateUnderline"/>
        </w:rPr>
        <w:t>Justice</w:t>
      </w:r>
      <w:r w:rsidRPr="00745B3E">
        <w:rPr>
          <w:rStyle w:val="DebateHighlighted"/>
        </w:rPr>
        <w:t xml:space="preserve"> Scalia condemned the Court's "discussion of ... foreign views</w:t>
      </w:r>
      <w:r>
        <w:t xml:space="preserve">" in Lawrence </w:t>
      </w:r>
      <w:r w:rsidRPr="00745B3E">
        <w:rPr>
          <w:rStyle w:val="DebateHighlighted"/>
        </w:rPr>
        <w:t>as "dangerous" dicta</w:t>
      </w:r>
      <w:r>
        <w:t xml:space="preserve">, n7 and invoked Justice Thomas for the proposition that "this Court ... should not impose foreign moods, fads, or fashions on Americans." n8 Dissenting in Atkins, Chief Justice Rehnquist criticized the majority's invocation of "the views of other countries," emphasizing that under the Eighth Amendment, ""American conceptions of decency ... are dispositive.'" n9 Likewise in Roper, Justice Scalia argued that the majority's assumption "that American law should conform to the law of the rest of the world ... ought to be rejected out of hand." n10 Indeed, in a recent address, Justice Scalia argued that "modern foreign legal material can never be relevant to an interpretation of ... the meaning of ... the U.S. Constitution." n11 [*4]  </w:t>
      </w:r>
      <w:r w:rsidRPr="00745B3E">
        <w:rPr>
          <w:rStyle w:val="DebateHighlighted"/>
        </w:rPr>
        <w:t>Academic</w:t>
      </w:r>
      <w:r>
        <w:t xml:space="preserve">, n12 </w:t>
      </w:r>
      <w:r w:rsidRPr="00745B3E">
        <w:rPr>
          <w:rStyle w:val="DebateHighlighted"/>
        </w:rPr>
        <w:t>press</w:t>
      </w:r>
      <w:r>
        <w:t xml:space="preserve">, n13 </w:t>
      </w:r>
      <w:r w:rsidRPr="00745B3E">
        <w:rPr>
          <w:rStyle w:val="DebateHighlighted"/>
        </w:rPr>
        <w:t>and</w:t>
      </w:r>
      <w:r w:rsidRPr="00032530">
        <w:rPr>
          <w:rStyle w:val="DebateUnderline"/>
        </w:rPr>
        <w:t xml:space="preserve"> particularly </w:t>
      </w:r>
      <w:r w:rsidRPr="00745B3E">
        <w:rPr>
          <w:rStyle w:val="DebateHighlighted"/>
        </w:rPr>
        <w:t>congressional</w:t>
      </w:r>
      <w:r>
        <w:t xml:space="preserve"> n14 </w:t>
      </w:r>
      <w:r w:rsidRPr="00745B3E">
        <w:rPr>
          <w:rStyle w:val="DebateHighlighted"/>
        </w:rPr>
        <w:t>criticisms have been equally sharp</w:t>
      </w:r>
      <w:r w:rsidRPr="00032530">
        <w:rPr>
          <w:rStyle w:val="DebateUnderline"/>
        </w:rPr>
        <w:t>. One proposed House resolution</w:t>
      </w:r>
      <w:r>
        <w:t xml:space="preserve"> opposing the use of foreign authority </w:t>
      </w:r>
      <w:r w:rsidRPr="00032530">
        <w:rPr>
          <w:rStyle w:val="DebateUnderline"/>
        </w:rPr>
        <w:t>criticized the Lawrence and Atkins majorities for "employing a new technique of interpretation called "</w:t>
      </w:r>
      <w:proofErr w:type="spellStart"/>
      <w:r w:rsidRPr="00032530">
        <w:rPr>
          <w:rStyle w:val="DebateUnderline"/>
        </w:rPr>
        <w:t>transjudicialism</w:t>
      </w:r>
      <w:proofErr w:type="spellEnd"/>
      <w:r w:rsidRPr="00032530">
        <w:rPr>
          <w:rStyle w:val="DebateUnderline"/>
        </w:rPr>
        <w:t>.</w:t>
      </w:r>
      <w:r>
        <w:t xml:space="preserve">'" n15 </w:t>
      </w:r>
      <w:r w:rsidRPr="00032530">
        <w:rPr>
          <w:rStyle w:val="DebateUnderline"/>
        </w:rPr>
        <w:t>Congressman Tom Feeney</w:t>
      </w:r>
      <w:r>
        <w:t xml:space="preserve"> of Florida, who co-sponsored another proposed resolution, has </w:t>
      </w:r>
      <w:r w:rsidRPr="00032530">
        <w:rPr>
          <w:rStyle w:val="DebateUnderline"/>
        </w:rPr>
        <w:t>argued that "</w:t>
      </w:r>
      <w:r w:rsidRPr="00745B3E">
        <w:rPr>
          <w:rStyle w:val="DebateHighlighted"/>
        </w:rPr>
        <w:t>the people of the United States have never authorized ... any federal court to use foreign laws to essentially make new law</w:t>
      </w:r>
      <w:r>
        <w:t xml:space="preserve"> or establish some rights or deny rights here </w:t>
      </w:r>
      <w:r w:rsidRPr="00745B3E">
        <w:rPr>
          <w:rStyle w:val="DebateHighlighted"/>
        </w:rPr>
        <w:t>in the United States</w:t>
      </w:r>
      <w:r>
        <w:t xml:space="preserve">." n16 </w:t>
      </w:r>
      <w:r w:rsidRPr="00032530">
        <w:rPr>
          <w:rStyle w:val="DebateUnderline"/>
        </w:rPr>
        <w:t xml:space="preserve">At congressional hearings on the issue, </w:t>
      </w:r>
      <w:r w:rsidRPr="00745B3E">
        <w:rPr>
          <w:rStyle w:val="DebateHighlighted"/>
        </w:rPr>
        <w:t>witnesses have referred to the judiciary's use of international and foreign sources as impeachable and "subversive</w:t>
      </w:r>
      <w:r w:rsidRPr="00032530">
        <w:rPr>
          <w:rStyle w:val="DebateUnderline"/>
        </w:rPr>
        <w:t>."</w:t>
      </w:r>
      <w:r>
        <w:t xml:space="preserve"> n17 In his recent confirmation hearings, </w:t>
      </w:r>
      <w:r w:rsidRPr="00032530">
        <w:rPr>
          <w:rStyle w:val="DebateUnderline"/>
        </w:rPr>
        <w:t>Chief Justice John Roberts condemned the practice for expanding judicial discretion and granting unaccountable foreign judges influence over American lawmaking</w:t>
      </w:r>
      <w:r>
        <w:t xml:space="preserve">. </w:t>
      </w:r>
      <w:proofErr w:type="gramStart"/>
      <w:r>
        <w:t>n18</w:t>
      </w:r>
      <w:proofErr w:type="gramEnd"/>
      <w:r>
        <w:t xml:space="preserve"> And </w:t>
      </w:r>
      <w:r w:rsidRPr="00032530">
        <w:rPr>
          <w:rStyle w:val="DebateUnderline"/>
        </w:rPr>
        <w:t>Attorney General Alberto Gonzales contends that "</w:t>
      </w:r>
      <w:r w:rsidRPr="00745B3E">
        <w:rPr>
          <w:rStyle w:val="DebateHighlighted"/>
        </w:rPr>
        <w:t>the use of foreign law poses a direct threat to legitimacy</w:t>
      </w:r>
      <w:r w:rsidRPr="00032530">
        <w:rPr>
          <w:rStyle w:val="DebateUnderline"/>
        </w:rPr>
        <w:t xml:space="preserve">, including to the legitimacy </w:t>
      </w:r>
      <w:r w:rsidRPr="00745B3E">
        <w:rPr>
          <w:rStyle w:val="DebateHighlighted"/>
        </w:rPr>
        <w:t>of the Court itself</w:t>
      </w:r>
      <w:r w:rsidRPr="00032530">
        <w:rPr>
          <w:rStyle w:val="DebateUnderline"/>
        </w:rPr>
        <w:t>."</w:t>
      </w:r>
      <w:r>
        <w:t xml:space="preserve"> n19</w:t>
      </w:r>
    </w:p>
    <w:p w:rsidR="007D5DC2" w:rsidRPr="00D61D1A" w:rsidRDefault="007D5DC2" w:rsidP="007D5DC2">
      <w:pPr>
        <w:pStyle w:val="Nothing"/>
      </w:pPr>
    </w:p>
    <w:p w:rsidR="007D5DC2" w:rsidRDefault="007D5DC2" w:rsidP="007D5DC2">
      <w:pPr>
        <w:pStyle w:val="Nothing"/>
      </w:pPr>
    </w:p>
    <w:p w:rsidR="007D5DC2" w:rsidRDefault="007D5DC2" w:rsidP="007D5DC2">
      <w:pPr>
        <w:pStyle w:val="BlockHeadings"/>
        <w:sectPr w:rsidR="007D5DC2">
          <w:pgSz w:w="12240" w:h="15840"/>
          <w:pgMar w:top="1440" w:right="720" w:bottom="1440" w:left="720" w:gutter="0"/>
        </w:sectPr>
      </w:pPr>
    </w:p>
    <w:p w:rsidR="007D5DC2" w:rsidRDefault="007D5DC2" w:rsidP="007D5DC2">
      <w:pPr>
        <w:pStyle w:val="BlockHeadings"/>
      </w:pPr>
      <w:bookmarkStart w:id="26" w:name="_Toc142316342"/>
      <w:r>
        <w:t>Preventive War FL</w:t>
      </w:r>
      <w:bookmarkEnd w:id="26"/>
    </w:p>
    <w:p w:rsidR="007D5DC2" w:rsidRDefault="007D5DC2" w:rsidP="007D5DC2">
      <w:pPr>
        <w:pStyle w:val="Nothing"/>
      </w:pPr>
    </w:p>
    <w:p w:rsidR="007D5DC2" w:rsidRDefault="007D5DC2" w:rsidP="007D5DC2">
      <w:pPr>
        <w:pStyle w:val="Tags"/>
      </w:pPr>
      <w:bookmarkStart w:id="27" w:name="_Toc142316343"/>
      <w:r>
        <w:t>1. Their impacts are empirically denied – Currie wrote that if we invaded Iraq, we would invade Syria, Iran and North Korea. It’s been 7 years and we haven’t done that.</w:t>
      </w:r>
      <w:bookmarkEnd w:id="27"/>
    </w:p>
    <w:p w:rsidR="007D5DC2" w:rsidRDefault="007D5DC2" w:rsidP="007D5DC2">
      <w:pPr>
        <w:pStyle w:val="Nothing"/>
      </w:pPr>
    </w:p>
    <w:p w:rsidR="007D5DC2" w:rsidRPr="00923D9B" w:rsidRDefault="007D5DC2" w:rsidP="007D5DC2">
      <w:pPr>
        <w:pStyle w:val="Tags"/>
      </w:pPr>
      <w:bookmarkStart w:id="28" w:name="_Toc142316344"/>
      <w:r>
        <w:t>2. There evidence only says that Iraq was an example of preventive war, not that “un-invading” would stop the use of that concept.</w:t>
      </w:r>
      <w:bookmarkEnd w:id="28"/>
      <w:r>
        <w:t xml:space="preserve">  </w:t>
      </w:r>
    </w:p>
    <w:p w:rsidR="007D5DC2" w:rsidRDefault="007D5DC2" w:rsidP="007D5DC2">
      <w:pPr>
        <w:pStyle w:val="Nothing"/>
      </w:pPr>
    </w:p>
    <w:p w:rsidR="007D5DC2" w:rsidRDefault="007D5DC2" w:rsidP="007D5DC2">
      <w:pPr>
        <w:pStyle w:val="Tags"/>
      </w:pPr>
      <w:bookmarkStart w:id="29" w:name="_Toc142316345"/>
      <w:r>
        <w:t>3. Prevention is limited and is used to stop terrorism – their author</w:t>
      </w:r>
      <w:bookmarkEnd w:id="29"/>
    </w:p>
    <w:p w:rsidR="007D5DC2" w:rsidRPr="00BD18D1" w:rsidRDefault="007D5DC2" w:rsidP="007D5DC2">
      <w:pPr>
        <w:pStyle w:val="Cites"/>
        <w:rPr>
          <w:rStyle w:val="DebateUnderline"/>
          <w:b/>
        </w:rPr>
      </w:pPr>
      <w:bookmarkStart w:id="30" w:name="_Toc142316346"/>
      <w:proofErr w:type="gramStart"/>
      <w:r w:rsidRPr="009B0CA0">
        <w:t xml:space="preserve">Duncan E. J. </w:t>
      </w:r>
      <w:r w:rsidRPr="009B0CA0">
        <w:rPr>
          <w:rStyle w:val="Author-Date"/>
        </w:rPr>
        <w:t>Currie</w:t>
      </w:r>
      <w:r w:rsidRPr="009B0CA0">
        <w:t xml:space="preserve"> LL.B. (</w:t>
      </w:r>
      <w:proofErr w:type="spellStart"/>
      <w:r w:rsidRPr="009B0CA0">
        <w:t>Hons</w:t>
      </w:r>
      <w:proofErr w:type="spellEnd"/>
      <w:r w:rsidRPr="009B0CA0">
        <w:t>.) 5/22/20</w:t>
      </w:r>
      <w:r w:rsidRPr="009B0CA0">
        <w:rPr>
          <w:rStyle w:val="Author-Date"/>
        </w:rPr>
        <w:t>03</w:t>
      </w:r>
      <w:r w:rsidRPr="009B0CA0">
        <w:t xml:space="preserve"> “’Preventive War’ and International Law After Iraq” LL.M.</w:t>
      </w:r>
      <w:bookmarkEnd w:id="30"/>
      <w:proofErr w:type="gramEnd"/>
    </w:p>
    <w:p w:rsidR="007D5DC2" w:rsidRPr="00F003E9" w:rsidRDefault="007D5DC2" w:rsidP="007D5DC2">
      <w:pPr>
        <w:pStyle w:val="Cards"/>
      </w:pPr>
      <w:r w:rsidRPr="00F003E9">
        <w:t>Thus the statement implied that the United States in this new posture is willing to act beyond the constraints of international law and even beyond limits it has observed in the past.</w:t>
      </w:r>
      <w:hyperlink r:id="rId10" w:anchor="_ftn15" w:history="1">
        <w:r w:rsidRPr="00F003E9">
          <w:rPr>
            <w:color w:val="0000FF"/>
            <w:u w:val="single"/>
          </w:rPr>
          <w:t xml:space="preserve"> </w:t>
        </w:r>
      </w:hyperlink>
      <w:r w:rsidRPr="00F003E9">
        <w:t xml:space="preserve">The distinction between ‘preventive war’ and preemption in the new Bush doctrine was described in a Brookings Institute report as follows: </w:t>
      </w:r>
      <w:r w:rsidRPr="00F003E9">
        <w:rPr>
          <w:rStyle w:val="DebateUnderline"/>
        </w:rPr>
        <w:t>“The concept is not limited to the traditional definition of preemption</w:t>
      </w:r>
      <w:r w:rsidRPr="00F003E9">
        <w:t>—striking an enemy as it prepares an attack—</w:t>
      </w:r>
      <w:r w:rsidRPr="00F003E9">
        <w:rPr>
          <w:rStyle w:val="DebateUnderline"/>
        </w:rPr>
        <w:t xml:space="preserve">but also includes </w:t>
      </w:r>
      <w:r w:rsidRPr="00745B3E">
        <w:rPr>
          <w:rStyle w:val="DebateHighlighted"/>
        </w:rPr>
        <w:t>prevention</w:t>
      </w:r>
      <w:r w:rsidRPr="00F003E9">
        <w:t xml:space="preserve">—striking an enemy even in the absence of specific evidence of a coming attack. </w:t>
      </w:r>
      <w:r w:rsidRPr="00F003E9">
        <w:rPr>
          <w:rStyle w:val="DebateUnderline"/>
        </w:rPr>
        <w:t xml:space="preserve">The idea principally </w:t>
      </w:r>
      <w:r w:rsidRPr="00745B3E">
        <w:rPr>
          <w:rStyle w:val="DebateHighlighted"/>
        </w:rPr>
        <w:t>appears to be directed at terrorist groups as well as extremist or "rogue" nation states</w:t>
      </w:r>
      <w:r w:rsidRPr="00F003E9">
        <w:rPr>
          <w:rStyle w:val="DebateUnderline"/>
        </w:rPr>
        <w:t>; the two are linked</w:t>
      </w:r>
      <w:r w:rsidRPr="00F003E9">
        <w:t xml:space="preserve">, according to the strategy, </w:t>
      </w:r>
      <w:r w:rsidRPr="00F003E9">
        <w:rPr>
          <w:rStyle w:val="DebateUnderline"/>
        </w:rPr>
        <w:t>by a combination of "radicalism and technology."</w:t>
      </w:r>
      <w:hyperlink r:id="rId11" w:anchor="_ftn16" w:history="1">
        <w:r w:rsidRPr="00F003E9">
          <w:rPr>
            <w:rStyle w:val="DebateUnderline"/>
          </w:rPr>
          <w:t xml:space="preserve"> </w:t>
        </w:r>
      </w:hyperlink>
      <w:r w:rsidRPr="00F003E9">
        <w:rPr>
          <w:rStyle w:val="DebateUnderline"/>
        </w:rPr>
        <w:t>The Australian government</w:t>
      </w:r>
      <w:r w:rsidRPr="00F003E9">
        <w:t xml:space="preserve">, however, </w:t>
      </w:r>
      <w:r w:rsidRPr="00F003E9">
        <w:rPr>
          <w:rStyle w:val="DebateUnderline"/>
        </w:rPr>
        <w:t>accepted that this doctrine would require an amendment of the Charter</w:t>
      </w:r>
      <w:r w:rsidRPr="00F003E9">
        <w:t xml:space="preserve">. Australian </w:t>
      </w:r>
      <w:r w:rsidRPr="00F003E9">
        <w:rPr>
          <w:rStyle w:val="DebateUnderline"/>
        </w:rPr>
        <w:t>Prime Minister John Howard said that “[</w:t>
      </w:r>
      <w:proofErr w:type="gramStart"/>
      <w:r w:rsidRPr="00F003E9">
        <w:rPr>
          <w:rStyle w:val="DebateUnderline"/>
        </w:rPr>
        <w:t>w]hen</w:t>
      </w:r>
      <w:proofErr w:type="gramEnd"/>
      <w:r w:rsidRPr="00F003E9">
        <w:rPr>
          <w:rStyle w:val="DebateUnderline"/>
        </w:rPr>
        <w:t xml:space="preserve"> the United Nations Charter was written, the idea of attack was defined by the history that had gone before and that is the idea of an army rolling across the border of a </w:t>
      </w:r>
      <w:proofErr w:type="spellStart"/>
      <w:r w:rsidRPr="00F003E9">
        <w:rPr>
          <w:rStyle w:val="DebateUnderline"/>
        </w:rPr>
        <w:t>neighbouring</w:t>
      </w:r>
      <w:proofErr w:type="spellEnd"/>
      <w:r w:rsidRPr="00F003E9">
        <w:rPr>
          <w:rStyle w:val="DebateUnderline"/>
        </w:rPr>
        <w:t xml:space="preserve"> country, or</w:t>
      </w:r>
      <w:r w:rsidRPr="00F003E9">
        <w:t xml:space="preserve"> in the case of the Japanese </w:t>
      </w:r>
      <w:r w:rsidRPr="00F003E9">
        <w:rPr>
          <w:rStyle w:val="DebateUnderline"/>
        </w:rPr>
        <w:t xml:space="preserve">in Pearl </w:t>
      </w:r>
      <w:proofErr w:type="spellStart"/>
      <w:r w:rsidRPr="00F003E9">
        <w:rPr>
          <w:rStyle w:val="DebateUnderline"/>
        </w:rPr>
        <w:t>Harbour</w:t>
      </w:r>
      <w:proofErr w:type="spellEnd"/>
      <w:r w:rsidRPr="00F003E9">
        <w:rPr>
          <w:rStyle w:val="DebateUnderline"/>
        </w:rPr>
        <w:t>, bombing a base</w:t>
      </w:r>
      <w:r w:rsidRPr="00F003E9">
        <w:t xml:space="preserve">. </w:t>
      </w:r>
      <w:r w:rsidRPr="00F003E9">
        <w:rPr>
          <w:rStyle w:val="DebateUnderline"/>
        </w:rPr>
        <w:t>Now that's different now</w:t>
      </w:r>
      <w:r w:rsidRPr="00F003E9">
        <w:t xml:space="preserve">, you don't get that now. </w:t>
      </w:r>
      <w:r w:rsidRPr="00F003E9">
        <w:rPr>
          <w:rStyle w:val="DebateUnderline"/>
        </w:rPr>
        <w:t xml:space="preserve">What you're getting is this </w:t>
      </w:r>
      <w:r w:rsidRPr="00745B3E">
        <w:rPr>
          <w:rStyle w:val="DebateHighlighted"/>
        </w:rPr>
        <w:t>non-state terrorism</w:t>
      </w:r>
      <w:r w:rsidRPr="00F003E9">
        <w:rPr>
          <w:rStyle w:val="DebateUnderline"/>
        </w:rPr>
        <w:t xml:space="preserve"> which </w:t>
      </w:r>
      <w:r w:rsidRPr="00745B3E">
        <w:rPr>
          <w:rStyle w:val="DebateHighlighted"/>
        </w:rPr>
        <w:t>is just as devastating and potentially even more so</w:t>
      </w:r>
      <w:r w:rsidRPr="00F003E9">
        <w:t xml:space="preserve"> and all I'm saying, I think many people are saying, is that maybe </w:t>
      </w:r>
      <w:r w:rsidRPr="00745B3E">
        <w:rPr>
          <w:rStyle w:val="DebateHighlighted"/>
        </w:rPr>
        <w:t>the body of international law has to catch up with that new reality</w:t>
      </w:r>
      <w:r w:rsidRPr="00F003E9">
        <w:t>.”</w:t>
      </w:r>
      <w:hyperlink r:id="rId12" w:anchor="_ftn17" w:history="1">
        <w:r w:rsidRPr="00F003E9">
          <w:rPr>
            <w:color w:val="0000FF"/>
            <w:u w:val="single"/>
          </w:rPr>
          <w:t xml:space="preserve"> </w:t>
        </w:r>
      </w:hyperlink>
      <w:r w:rsidRPr="00F003E9">
        <w:t xml:space="preserve">Australian </w:t>
      </w:r>
      <w:proofErr w:type="spellStart"/>
      <w:r w:rsidRPr="00F003E9">
        <w:t>Defence</w:t>
      </w:r>
      <w:proofErr w:type="spellEnd"/>
      <w:r w:rsidRPr="00F003E9">
        <w:t xml:space="preserve"> Minister Robert Hill similarly called for amendment of Article 51 of the Charter.</w:t>
      </w:r>
      <w:hyperlink r:id="rId13" w:anchor="_ftn18" w:history="1">
        <w:r w:rsidRPr="00F003E9">
          <w:rPr>
            <w:color w:val="0000FF"/>
            <w:u w:val="single"/>
          </w:rPr>
          <w:t xml:space="preserve"> </w:t>
        </w:r>
      </w:hyperlink>
    </w:p>
    <w:p w:rsidR="007D5DC2" w:rsidRDefault="007D5DC2" w:rsidP="007D5DC2">
      <w:pPr>
        <w:pStyle w:val="Nothing"/>
      </w:pPr>
    </w:p>
    <w:p w:rsidR="007D5DC2" w:rsidRDefault="007D5DC2" w:rsidP="007D5DC2">
      <w:pPr>
        <w:pStyle w:val="Tags"/>
      </w:pPr>
      <w:bookmarkStart w:id="31" w:name="_Toc142316347"/>
      <w:r>
        <w:t>4. Obama’s foreign policy is very different from Bush’s. The un-underlined part of the cards call preventive war the Bush Doctrine and were written during the Bush Administration.</w:t>
      </w:r>
      <w:bookmarkEnd w:id="31"/>
    </w:p>
    <w:p w:rsidR="007D5DC2" w:rsidRDefault="007D5DC2" w:rsidP="007D5DC2">
      <w:pPr>
        <w:pStyle w:val="BlockHeadings"/>
      </w:pPr>
      <w:r>
        <w:br w:type="column"/>
        <w:t>CIL FL</w:t>
      </w:r>
    </w:p>
    <w:p w:rsidR="007D5DC2" w:rsidRDefault="007D5DC2" w:rsidP="007D5DC2">
      <w:pPr>
        <w:pStyle w:val="Nothing"/>
      </w:pPr>
    </w:p>
    <w:p w:rsidR="007D5DC2" w:rsidRDefault="007D5DC2" w:rsidP="007D5DC2">
      <w:pPr>
        <w:pStyle w:val="Tags"/>
      </w:pPr>
      <w:bookmarkStart w:id="32" w:name="_Toc142316324"/>
      <w:r>
        <w:t>1. They have ZERO pieces of advantage solvency – their cards were written pre-</w:t>
      </w:r>
      <w:proofErr w:type="spellStart"/>
      <w:r>
        <w:t>iraq</w:t>
      </w:r>
      <w:proofErr w:type="spellEnd"/>
      <w:r>
        <w:t xml:space="preserve"> invasion and advocate not invading in the first place. We’re too late - there’s no evidence that “un-invading” would change a past violation of CIL.  At best, they have no timeframe, since it’s been 7 years since the violation and we still haven’t seen their impacts.</w:t>
      </w:r>
      <w:bookmarkEnd w:id="32"/>
      <w:r>
        <w:t xml:space="preserve"> </w:t>
      </w:r>
    </w:p>
    <w:p w:rsidR="007D5DC2" w:rsidRDefault="007D5DC2" w:rsidP="007D5DC2">
      <w:pPr>
        <w:pStyle w:val="Nothing"/>
      </w:pPr>
    </w:p>
    <w:p w:rsidR="007D5DC2" w:rsidRDefault="007D5DC2" w:rsidP="007D5DC2">
      <w:pPr>
        <w:pStyle w:val="Tags"/>
      </w:pPr>
      <w:bookmarkStart w:id="33" w:name="_Toc142316325"/>
      <w:r>
        <w:t xml:space="preserve">2. Their </w:t>
      </w:r>
      <w:proofErr w:type="spellStart"/>
      <w:r>
        <w:t>Kundmueller</w:t>
      </w:r>
      <w:proofErr w:type="spellEnd"/>
      <w:r>
        <w:t xml:space="preserve"> 2 evidence concedes that courts are </w:t>
      </w:r>
      <w:proofErr w:type="spellStart"/>
      <w:r>
        <w:t>begininning</w:t>
      </w:r>
      <w:proofErr w:type="spellEnd"/>
      <w:r>
        <w:t xml:space="preserve"> to </w:t>
      </w:r>
      <w:proofErr w:type="spellStart"/>
      <w:r>
        <w:t>intergrate</w:t>
      </w:r>
      <w:proofErr w:type="spellEnd"/>
      <w:r>
        <w:t xml:space="preserve"> CIL already.</w:t>
      </w:r>
      <w:bookmarkEnd w:id="33"/>
    </w:p>
    <w:p w:rsidR="007D5DC2" w:rsidRDefault="007D5DC2" w:rsidP="007D5DC2">
      <w:pPr>
        <w:pStyle w:val="Nothing"/>
      </w:pPr>
    </w:p>
    <w:p w:rsidR="007D5DC2" w:rsidRDefault="007D5DC2" w:rsidP="007D5DC2">
      <w:pPr>
        <w:pStyle w:val="Tags"/>
      </w:pPr>
      <w:bookmarkStart w:id="34" w:name="_Toc142316326"/>
      <w:r>
        <w:t>3. There’s no consensus that the invasion even violated international law – their author</w:t>
      </w:r>
      <w:bookmarkEnd w:id="34"/>
    </w:p>
    <w:p w:rsidR="007D5DC2" w:rsidRDefault="007D5DC2" w:rsidP="007D5DC2">
      <w:pPr>
        <w:pStyle w:val="Cites"/>
      </w:pPr>
      <w:bookmarkStart w:id="35" w:name="_Toc142316327"/>
      <w:r w:rsidRPr="001E427C">
        <w:rPr>
          <w:rStyle w:val="DebateUnderline"/>
          <w:u w:val="none"/>
        </w:rPr>
        <w:t xml:space="preserve">David M. </w:t>
      </w:r>
      <w:r w:rsidRPr="001E427C">
        <w:rPr>
          <w:rStyle w:val="Author-Date"/>
        </w:rPr>
        <w:t>Ackerman</w:t>
      </w:r>
      <w:r>
        <w:rPr>
          <w:rStyle w:val="DebateUnderline"/>
          <w:u w:val="none"/>
        </w:rPr>
        <w:t xml:space="preserve"> (</w:t>
      </w:r>
      <w:r w:rsidRPr="001E427C">
        <w:rPr>
          <w:rStyle w:val="DebateUnderline"/>
          <w:u w:val="none"/>
        </w:rPr>
        <w:t>Legislative Attorney</w:t>
      </w:r>
      <w:r>
        <w:rPr>
          <w:rStyle w:val="DebateUnderline"/>
          <w:u w:val="none"/>
        </w:rPr>
        <w:t xml:space="preserve"> </w:t>
      </w:r>
      <w:r w:rsidRPr="001E427C">
        <w:rPr>
          <w:rStyle w:val="DebateUnderline"/>
          <w:u w:val="none"/>
        </w:rPr>
        <w:t>American Law Division</w:t>
      </w:r>
      <w:r>
        <w:rPr>
          <w:rStyle w:val="DebateUnderline"/>
          <w:u w:val="none"/>
        </w:rPr>
        <w:t>)</w:t>
      </w:r>
      <w:r w:rsidRPr="001E427C">
        <w:rPr>
          <w:rStyle w:val="DebateUnderline"/>
          <w:u w:val="none"/>
        </w:rPr>
        <w:t xml:space="preserve"> </w:t>
      </w:r>
      <w:r>
        <w:rPr>
          <w:rStyle w:val="DebateUnderline"/>
          <w:u w:val="none"/>
        </w:rPr>
        <w:t>3/17/</w:t>
      </w:r>
      <w:proofErr w:type="gramStart"/>
      <w:r w:rsidRPr="001E427C">
        <w:rPr>
          <w:rStyle w:val="DebateUnderline"/>
          <w:u w:val="none"/>
        </w:rPr>
        <w:t>20</w:t>
      </w:r>
      <w:r w:rsidRPr="001E427C">
        <w:rPr>
          <w:rStyle w:val="Author-Date"/>
        </w:rPr>
        <w:t>03</w:t>
      </w:r>
      <w:r>
        <w:rPr>
          <w:rStyle w:val="DebateUnderline"/>
          <w:u w:val="none"/>
        </w:rPr>
        <w:t xml:space="preserve"> ,</w:t>
      </w:r>
      <w:proofErr w:type="gramEnd"/>
      <w:r>
        <w:rPr>
          <w:rStyle w:val="DebateUnderline"/>
          <w:u w:val="none"/>
        </w:rPr>
        <w:t xml:space="preserve"> </w:t>
      </w:r>
      <w:r w:rsidRPr="001E427C">
        <w:rPr>
          <w:rStyle w:val="DebateUnderline"/>
          <w:u w:val="none"/>
        </w:rPr>
        <w:t>CRS Report for Congress</w:t>
      </w:r>
      <w:r>
        <w:rPr>
          <w:rStyle w:val="DebateUnderline"/>
          <w:u w:val="none"/>
        </w:rPr>
        <w:t xml:space="preserve"> </w:t>
      </w:r>
      <w:r w:rsidRPr="001E427C">
        <w:rPr>
          <w:rStyle w:val="DebateUnderline"/>
          <w:u w:val="none"/>
        </w:rPr>
        <w:t>Received through the CRS Web</w:t>
      </w:r>
      <w:r>
        <w:rPr>
          <w:rStyle w:val="DebateUnderline"/>
          <w:u w:val="none"/>
        </w:rPr>
        <w:t xml:space="preserve"> </w:t>
      </w:r>
      <w:r w:rsidRPr="001E427C">
        <w:rPr>
          <w:rStyle w:val="DebateUnderline"/>
          <w:u w:val="none"/>
        </w:rPr>
        <w:t>Order Code RS21314</w:t>
      </w:r>
      <w:r>
        <w:rPr>
          <w:rStyle w:val="DebateUnderline"/>
          <w:u w:val="none"/>
        </w:rPr>
        <w:t xml:space="preserve">, </w:t>
      </w:r>
      <w:r w:rsidRPr="001E427C">
        <w:rPr>
          <w:rStyle w:val="DebateUnderline"/>
          <w:u w:val="none"/>
        </w:rPr>
        <w:t xml:space="preserve"> </w:t>
      </w:r>
      <w:r>
        <w:rPr>
          <w:rStyle w:val="DebateUnderline"/>
          <w:u w:val="none"/>
        </w:rPr>
        <w:t>“</w:t>
      </w:r>
      <w:r w:rsidRPr="001E427C">
        <w:rPr>
          <w:rStyle w:val="DebateUnderline"/>
          <w:u w:val="none"/>
        </w:rPr>
        <w:t>International Law and the Preemptive Use of</w:t>
      </w:r>
      <w:r>
        <w:rPr>
          <w:rStyle w:val="DebateUnderline"/>
          <w:u w:val="none"/>
        </w:rPr>
        <w:t xml:space="preserve"> </w:t>
      </w:r>
      <w:r w:rsidRPr="001E427C">
        <w:rPr>
          <w:rStyle w:val="DebateUnderline"/>
          <w:u w:val="none"/>
        </w:rPr>
        <w:t>Force Against Iraq</w:t>
      </w:r>
      <w:r>
        <w:rPr>
          <w:rStyle w:val="DebateUnderline"/>
          <w:u w:val="none"/>
        </w:rPr>
        <w:t>”</w:t>
      </w:r>
      <w:bookmarkEnd w:id="35"/>
      <w:r>
        <w:rPr>
          <w:rStyle w:val="DebateUnderline"/>
          <w:u w:val="none"/>
        </w:rPr>
        <w:t xml:space="preserve"> </w:t>
      </w:r>
    </w:p>
    <w:p w:rsidR="00745B3E" w:rsidRPr="00745B3E" w:rsidRDefault="00745B3E" w:rsidP="00745B3E">
      <w:pPr>
        <w:pStyle w:val="Nothing"/>
        <w:rPr>
          <w:rStyle w:val="DebateUnderline"/>
        </w:rPr>
      </w:pPr>
      <w:r w:rsidRPr="00745B3E">
        <w:rPr>
          <w:rStyle w:val="DebateUnderline"/>
        </w:rPr>
        <w:t xml:space="preserve">Thus, in both theory and practice </w:t>
      </w:r>
      <w:r w:rsidRPr="00745B3E">
        <w:rPr>
          <w:rStyle w:val="DebateHighlighted"/>
        </w:rPr>
        <w:t>the preemptive use of force appears to have a home in current international law</w:t>
      </w:r>
      <w:r w:rsidRPr="00745B3E">
        <w:rPr>
          <w:rStyle w:val="DebateUnderline"/>
        </w:rPr>
        <w:t xml:space="preserve">; but its boundaries are not wholly determinate. Its clearest legal foundation is in Chapter VII of the UN Charter. Under Article 39 the Security Council has the authority to determine the existence not only of breaches of the peace or acts of aggression that have already occurred but also of threats to the peace; and under Article 42 it has the authority to “take such action by air, sea, or land forces as may be necessary to maintain or restore international peace and security.” These authorities clearly seem to encompass the possibility of the </w:t>
      </w:r>
      <w:r w:rsidRPr="00745B3E">
        <w:rPr>
          <w:rStyle w:val="DebateHighlighted"/>
        </w:rPr>
        <w:t>preemptive use of force</w:t>
      </w:r>
      <w:r w:rsidRPr="00745B3E">
        <w:rPr>
          <w:rStyle w:val="DebateUnderline"/>
        </w:rPr>
        <w:t xml:space="preserve">. As a consequence, the preemptive use of force by the United States </w:t>
      </w:r>
      <w:r w:rsidRPr="00745B3E">
        <w:rPr>
          <w:rStyle w:val="DebateHighlighted"/>
        </w:rPr>
        <w:t>against Iraq</w:t>
      </w:r>
      <w:r w:rsidRPr="00745B3E">
        <w:rPr>
          <w:rStyle w:val="DebateUnderline"/>
        </w:rPr>
        <w:t xml:space="preserve"> or any other sovereign nation pursuant to an appropriate authorization by the Security Council </w:t>
      </w:r>
      <w:r w:rsidRPr="00745B3E">
        <w:rPr>
          <w:rStyle w:val="DebateHighlighted"/>
        </w:rPr>
        <w:t>would</w:t>
      </w:r>
      <w:r w:rsidRPr="00745B3E">
        <w:rPr>
          <w:rStyle w:val="DebateUnderline"/>
        </w:rPr>
        <w:t xml:space="preserve"> seem to </w:t>
      </w:r>
      <w:r w:rsidRPr="00745B3E">
        <w:rPr>
          <w:rStyle w:val="DebateHighlighted"/>
        </w:rPr>
        <w:t>be consonant with international law</w:t>
      </w:r>
      <w:r w:rsidRPr="00745B3E">
        <w:rPr>
          <w:rStyle w:val="DebateUnderline"/>
        </w:rPr>
        <w:t>. Less clear is whether international law currently allows the preemptive use of force by a nation or group of nations without Security Council authorization. That would seem to be permissible only if Article 51 is not read literally but expansively to preserve as lawful the use of force in self-defense as traditionally allowed in customary international law. As noted, the construction of Article 51 remains a matter of debate. But so construed, Article 51 would not preclude the preemptive use of force by the U.S. against Iraq or other sovereign nations. To be lawful, however, such uses of force would need to meet the traditional requirements of necessity and proportionality</w:t>
      </w:r>
    </w:p>
    <w:p w:rsidR="007D5DC2" w:rsidRDefault="007D5DC2" w:rsidP="007D5DC2">
      <w:pPr>
        <w:pStyle w:val="Nothing"/>
      </w:pPr>
    </w:p>
    <w:p w:rsidR="007D5DC2" w:rsidRDefault="007D5DC2" w:rsidP="007D5DC2">
      <w:pPr>
        <w:pStyle w:val="Tags"/>
      </w:pPr>
      <w:bookmarkStart w:id="36" w:name="_Toc142316328"/>
      <w:r>
        <w:t xml:space="preserve">4. Look to the un-underlined portions of IEER 2 and </w:t>
      </w:r>
      <w:proofErr w:type="spellStart"/>
      <w:r>
        <w:t>Chayes</w:t>
      </w:r>
      <w:proofErr w:type="spellEnd"/>
      <w:r>
        <w:t xml:space="preserve"> 6 – they’re not written in the context of the US refusing to agree to CIL, but about the US failing to follow through on already signed treaties. The aff can’t access the card’s internal link.</w:t>
      </w:r>
      <w:bookmarkEnd w:id="36"/>
    </w:p>
    <w:p w:rsidR="007D5DC2" w:rsidRPr="00182259" w:rsidRDefault="007D5DC2" w:rsidP="007D5DC2">
      <w:pPr>
        <w:pStyle w:val="Nothing"/>
      </w:pPr>
    </w:p>
    <w:p w:rsidR="007D5DC2" w:rsidRDefault="007D5DC2" w:rsidP="007D5DC2">
      <w:pPr>
        <w:pStyle w:val="Tags"/>
      </w:pPr>
      <w:bookmarkStart w:id="37" w:name="_Toc142316329"/>
      <w:r>
        <w:t>5. Their impact card is from the Malaysian Medical Association – this is not a reliable source on American legal issues!</w:t>
      </w:r>
      <w:bookmarkEnd w:id="37"/>
      <w:r>
        <w:t xml:space="preserve"> </w:t>
      </w:r>
    </w:p>
    <w:p w:rsidR="007D5DC2" w:rsidRDefault="007D5DC2" w:rsidP="007D5DC2">
      <w:pPr>
        <w:pStyle w:val="Nothing"/>
      </w:pPr>
    </w:p>
    <w:p w:rsidR="007D5DC2" w:rsidRDefault="007D5DC2" w:rsidP="007D5DC2">
      <w:pPr>
        <w:pStyle w:val="Tags"/>
      </w:pPr>
      <w:bookmarkStart w:id="38" w:name="_Toc142316330"/>
      <w:r>
        <w:t xml:space="preserve">6. Their Martinez 3 card only applies to international </w:t>
      </w:r>
      <w:proofErr w:type="spellStart"/>
      <w:r w:rsidRPr="00386FC4">
        <w:t>buisness</w:t>
      </w:r>
      <w:proofErr w:type="spellEnd"/>
      <w:r>
        <w:t xml:space="preserve"> laws – like recognizing bankruptcy cases that happened in another country, and Martinez concedes we already uphold these.</w:t>
      </w:r>
      <w:bookmarkEnd w:id="38"/>
    </w:p>
    <w:p w:rsidR="007D5DC2" w:rsidRDefault="007D5DC2" w:rsidP="007D5DC2">
      <w:pPr>
        <w:pStyle w:val="Nothing"/>
      </w:pPr>
    </w:p>
    <w:p w:rsidR="007D5DC2" w:rsidRPr="001E2A66" w:rsidRDefault="007D5DC2" w:rsidP="007D5DC2">
      <w:pPr>
        <w:pStyle w:val="Tags"/>
      </w:pPr>
      <w:bookmarkStart w:id="39" w:name="_Toc142316331"/>
      <w:r>
        <w:t>7. No solvency – countries that commit genocide and go to war are going to do so regardless of whether the law allows it.</w:t>
      </w:r>
      <w:bookmarkEnd w:id="39"/>
    </w:p>
    <w:p w:rsidR="007D5DC2" w:rsidRDefault="007D5DC2" w:rsidP="007D5DC2">
      <w:pPr>
        <w:pStyle w:val="Nothing"/>
      </w:pPr>
    </w:p>
    <w:p w:rsidR="007D5DC2" w:rsidRDefault="007D5DC2" w:rsidP="007D5DC2">
      <w:pPr>
        <w:pStyle w:val="Tags"/>
      </w:pPr>
      <w:bookmarkStart w:id="40" w:name="_Toc142316332"/>
      <w:r>
        <w:t>8. Using transnational law destroys the constitution and kills democracy and freedom</w:t>
      </w:r>
      <w:bookmarkEnd w:id="40"/>
    </w:p>
    <w:p w:rsidR="007D5DC2" w:rsidRDefault="007D5DC2" w:rsidP="007D5DC2">
      <w:pPr>
        <w:pStyle w:val="Cites"/>
      </w:pPr>
      <w:bookmarkStart w:id="41" w:name="_Toc142316333"/>
      <w:proofErr w:type="spellStart"/>
      <w:r>
        <w:t>Jeaneene</w:t>
      </w:r>
      <w:proofErr w:type="spellEnd"/>
      <w:r>
        <w:t xml:space="preserve"> </w:t>
      </w:r>
      <w:proofErr w:type="spellStart"/>
      <w:r w:rsidRPr="0006567F">
        <w:rPr>
          <w:rStyle w:val="Author-Date"/>
        </w:rPr>
        <w:t>Nooney</w:t>
      </w:r>
      <w:proofErr w:type="spellEnd"/>
      <w:r w:rsidRPr="0006567F">
        <w:rPr>
          <w:rStyle w:val="Author-Date"/>
        </w:rPr>
        <w:t>,</w:t>
      </w:r>
      <w:r>
        <w:rPr>
          <w:rStyle w:val="Author-Date"/>
        </w:rPr>
        <w:t xml:space="preserve"> </w:t>
      </w:r>
      <w:r w:rsidRPr="0006567F">
        <w:t>7/8/</w:t>
      </w:r>
      <w:r w:rsidRPr="0006567F">
        <w:rPr>
          <w:rStyle w:val="Author-Date"/>
        </w:rPr>
        <w:t>10</w:t>
      </w:r>
      <w:r>
        <w:t xml:space="preserve"> columnist for Morningstar Publishing Co., (Morningstar</w:t>
      </w:r>
      <w:r w:rsidRPr="00952237">
        <w:t>http://www.morningstarpublishing.com/articles/2010/07/08/leader_and_kalkaskian/opinion/doc4c35fd3d60037449480764.txt</w:t>
      </w:r>
      <w:r>
        <w:t>)</w:t>
      </w:r>
      <w:bookmarkEnd w:id="41"/>
    </w:p>
    <w:p w:rsidR="007D5DC2" w:rsidRDefault="007D5DC2" w:rsidP="007D5DC2">
      <w:pPr>
        <w:pStyle w:val="Cards"/>
      </w:pPr>
      <w:r w:rsidRPr="0006567F">
        <w:rPr>
          <w:rStyle w:val="DebateUnderline"/>
        </w:rPr>
        <w:t xml:space="preserve">Last week we spoke of </w:t>
      </w:r>
      <w:r w:rsidRPr="00745B3E">
        <w:rPr>
          <w:rStyle w:val="DebateUnderline"/>
        </w:rPr>
        <w:t>freedom;</w:t>
      </w:r>
      <w:r w:rsidRPr="0006567F">
        <w:rPr>
          <w:rStyle w:val="DebateUnderline"/>
        </w:rPr>
        <w:t xml:space="preserve"> how quickly we are losing it, how costly it is to achieve, and how devotedly it </w:t>
      </w:r>
      <w:r w:rsidRPr="00745B3E">
        <w:rPr>
          <w:rStyle w:val="DebateUnderline"/>
        </w:rPr>
        <w:t>must be maintained. We cannot rest on our Founding Fathers’ l</w:t>
      </w:r>
      <w:r w:rsidRPr="0006567F">
        <w:rPr>
          <w:rStyle w:val="DebateUnderline"/>
        </w:rPr>
        <w:t>aurels</w:t>
      </w:r>
      <w:r>
        <w:t xml:space="preserve"> — or blood. We must be like sheep dogs after wolves when it comes to sustaining liberty. </w:t>
      </w:r>
      <w:r w:rsidRPr="00745B3E">
        <w:rPr>
          <w:rStyle w:val="DebateUnderline"/>
        </w:rPr>
        <w:t>At the heart of this freedom lies the Constitution of</w:t>
      </w:r>
      <w:r w:rsidRPr="0006567F">
        <w:rPr>
          <w:rStyle w:val="DebateUnderline"/>
        </w:rPr>
        <w:t xml:space="preserve"> the United States. </w:t>
      </w:r>
      <w:r>
        <w:t xml:space="preserve">Personally, I hate conflict. I hate phoning my representatives to voice my views; though it is much easier than I had once thought. But if we are to keep this Republic together, it’s vital that we not allow the wolves to sneak in and swiftly carry off our stock. And by that I mean our future. </w:t>
      </w:r>
      <w:r w:rsidRPr="0006567F">
        <w:rPr>
          <w:rStyle w:val="DebateUnderline"/>
        </w:rPr>
        <w:t xml:space="preserve">I promised to explain about a “living constitution” and </w:t>
      </w:r>
      <w:proofErr w:type="spellStart"/>
      <w:r w:rsidRPr="006B05F9">
        <w:rPr>
          <w:rStyle w:val="DebateHighlighted"/>
        </w:rPr>
        <w:t>transnationalism</w:t>
      </w:r>
      <w:proofErr w:type="spellEnd"/>
      <w:r>
        <w:t xml:space="preserve"> in last week’s column. Much of what is said by proponents of these ideologies is fraught with legalese. I run the risk of oversimplification here, but the attempt to warn is intentional, and my hope is to illumine rather than muddle the reader’s understanding of a very complex issue. Hang in there. I will do my best. </w:t>
      </w:r>
      <w:r w:rsidRPr="0006567F">
        <w:rPr>
          <w:rStyle w:val="DebateUnderline"/>
        </w:rPr>
        <w:t xml:space="preserve">In speaking of a “21st century constitution” or “living constitution” during a speech in Washington last February, Michigan Supreme Court Justice Stephan </w:t>
      </w:r>
      <w:proofErr w:type="spellStart"/>
      <w:r w:rsidRPr="0006567F">
        <w:rPr>
          <w:rStyle w:val="DebateUnderline"/>
        </w:rPr>
        <w:t>Markman</w:t>
      </w:r>
      <w:proofErr w:type="spellEnd"/>
      <w:r w:rsidRPr="0006567F">
        <w:rPr>
          <w:rStyle w:val="DebateUnderline"/>
        </w:rPr>
        <w:t xml:space="preserve"> </w:t>
      </w:r>
      <w:proofErr w:type="gramStart"/>
      <w:r w:rsidRPr="0006567F">
        <w:rPr>
          <w:rStyle w:val="DebateUnderline"/>
        </w:rPr>
        <w:t>said</w:t>
      </w:r>
      <w:proofErr w:type="gramEnd"/>
      <w:r w:rsidRPr="0006567F">
        <w:rPr>
          <w:rStyle w:val="DebateUnderline"/>
        </w:rPr>
        <w:t xml:space="preserve"> “</w:t>
      </w:r>
      <w:r w:rsidRPr="006B05F9">
        <w:rPr>
          <w:rStyle w:val="DebateHighlighted"/>
        </w:rPr>
        <w:t>Proponents aim to transform our nation’s supreme law beyond recognition</w:t>
      </w:r>
      <w:r w:rsidRPr="0006567F">
        <w:rPr>
          <w:rStyle w:val="DebateUnderline"/>
        </w:rPr>
        <w:t xml:space="preserve"> — and </w:t>
      </w:r>
      <w:r w:rsidRPr="00745B3E">
        <w:rPr>
          <w:rStyle w:val="DebateUnderline"/>
        </w:rPr>
        <w:t>with a minimum of public</w:t>
      </w:r>
      <w:r w:rsidRPr="0006567F">
        <w:rPr>
          <w:rStyle w:val="DebateUnderline"/>
        </w:rPr>
        <w:t xml:space="preserve"> attention and </w:t>
      </w:r>
      <w:r w:rsidRPr="00745B3E">
        <w:rPr>
          <w:rStyle w:val="DebateUnderline"/>
        </w:rPr>
        <w:t>debate</w:t>
      </w:r>
      <w:r w:rsidRPr="0006567F">
        <w:rPr>
          <w:rStyle w:val="DebateUnderline"/>
        </w:rPr>
        <w:t xml:space="preserve">. Indeed, if there is an overarching theme to what </w:t>
      </w:r>
      <w:r w:rsidRPr="006B05F9">
        <w:rPr>
          <w:rStyle w:val="DebateHighlighted"/>
        </w:rPr>
        <w:t>they wish</w:t>
      </w:r>
      <w:r w:rsidRPr="0006567F">
        <w:rPr>
          <w:rStyle w:val="DebateUnderline"/>
        </w:rPr>
        <w:t xml:space="preserve"> to achieve, it is </w:t>
      </w:r>
      <w:r w:rsidRPr="006B05F9">
        <w:rPr>
          <w:rStyle w:val="DebateHighlighted"/>
        </w:rPr>
        <w:t>the diminishment of the democratic</w:t>
      </w:r>
      <w:r w:rsidRPr="0006567F">
        <w:rPr>
          <w:rStyle w:val="DebateUnderline"/>
        </w:rPr>
        <w:t xml:space="preserve"> and representative </w:t>
      </w:r>
      <w:r w:rsidRPr="006B05F9">
        <w:rPr>
          <w:rStyle w:val="DebateHighlighted"/>
        </w:rPr>
        <w:t>processes of American government</w:t>
      </w:r>
      <w:r w:rsidRPr="0006567F">
        <w:rPr>
          <w:rStyle w:val="DebateUnderline"/>
        </w:rPr>
        <w:t>. “It is the replacement of a system of republican government</w:t>
      </w:r>
      <w:r>
        <w:t xml:space="preserve">,” </w:t>
      </w:r>
      <w:proofErr w:type="spellStart"/>
      <w:r>
        <w:t>Markman</w:t>
      </w:r>
      <w:proofErr w:type="spellEnd"/>
      <w:r>
        <w:t xml:space="preserve"> continues, “</w:t>
      </w:r>
      <w:r w:rsidRPr="00745B3E">
        <w:rPr>
          <w:rStyle w:val="DebateUnderline"/>
        </w:rPr>
        <w:t>in which the constitution is largely focused upon the architecture of government in order to minimize the likelihood of abuse of power; with a system of judicial government, in which substantive policy outcomes are increasingly determined by federal judges. Rather th</w:t>
      </w:r>
      <w:r w:rsidRPr="0006567F">
        <w:rPr>
          <w:rStyle w:val="DebateUnderline"/>
        </w:rPr>
        <w:t xml:space="preserve">an merely defining broad rules of the game for the legislative and executive branches of government, the new constitution would compel specific outcomes.” In other words, </w:t>
      </w:r>
      <w:r w:rsidRPr="006B05F9">
        <w:rPr>
          <w:rStyle w:val="DebateHighlighted"/>
        </w:rPr>
        <w:t xml:space="preserve">an unelected, appointed group of nine would determine law, </w:t>
      </w:r>
      <w:r w:rsidRPr="00745B3E">
        <w:rPr>
          <w:rStyle w:val="DebateUnderline"/>
        </w:rPr>
        <w:t>rather than interpret it from the Constitution</w:t>
      </w:r>
      <w:r w:rsidRPr="0006567F">
        <w:rPr>
          <w:rStyle w:val="DebateUnderline"/>
        </w:rPr>
        <w:t xml:space="preserve">. </w:t>
      </w:r>
      <w:r w:rsidRPr="006B05F9">
        <w:rPr>
          <w:rStyle w:val="DebateHighlighted"/>
        </w:rPr>
        <w:t>This is in direct opposition to what the Framers</w:t>
      </w:r>
      <w:r w:rsidRPr="0006567F">
        <w:rPr>
          <w:rStyle w:val="DebateUnderline"/>
        </w:rPr>
        <w:t xml:space="preserve"> of the Constitution </w:t>
      </w:r>
      <w:r w:rsidRPr="006B05F9">
        <w:rPr>
          <w:rStyle w:val="DebateHighlighted"/>
        </w:rPr>
        <w:t xml:space="preserve">set forth </w:t>
      </w:r>
      <w:r w:rsidRPr="00745B3E">
        <w:rPr>
          <w:rStyle w:val="DebateUnderline"/>
        </w:rPr>
        <w:t>as a natural check to laws being enacted by any elite</w:t>
      </w:r>
      <w:r>
        <w:t xml:space="preserve">, rather than by the people. Elena </w:t>
      </w:r>
      <w:proofErr w:type="spellStart"/>
      <w:r>
        <w:t>Kagan</w:t>
      </w:r>
      <w:proofErr w:type="spellEnd"/>
      <w:r>
        <w:t xml:space="preserve">, who might appear as a neutral moderate — though a careful study will reveal her bias — is a proponent of </w:t>
      </w:r>
      <w:proofErr w:type="spellStart"/>
      <w:r>
        <w:t>transnationalism</w:t>
      </w:r>
      <w:proofErr w:type="spellEnd"/>
      <w:r>
        <w:t xml:space="preserve">. Other proponents are top State Department legal advisor Harold </w:t>
      </w:r>
      <w:proofErr w:type="spellStart"/>
      <w:r>
        <w:t>Koh</w:t>
      </w:r>
      <w:proofErr w:type="spellEnd"/>
      <w:r>
        <w:t xml:space="preserve">, Justices Marshall and </w:t>
      </w:r>
      <w:proofErr w:type="spellStart"/>
      <w:r>
        <w:t>Mikva</w:t>
      </w:r>
      <w:proofErr w:type="spellEnd"/>
      <w:r>
        <w:t xml:space="preserve"> and Israeli Judge </w:t>
      </w:r>
      <w:proofErr w:type="spellStart"/>
      <w:r>
        <w:t>Aharon</w:t>
      </w:r>
      <w:proofErr w:type="spellEnd"/>
      <w:r>
        <w:t xml:space="preserve"> Barak — all activists, all of whom </w:t>
      </w:r>
      <w:proofErr w:type="spellStart"/>
      <w:r>
        <w:t>Kagan</w:t>
      </w:r>
      <w:proofErr w:type="spellEnd"/>
      <w:r>
        <w:t xml:space="preserve"> has said that she admires. </w:t>
      </w:r>
      <w:proofErr w:type="spellStart"/>
      <w:r>
        <w:t>Kagan</w:t>
      </w:r>
      <w:proofErr w:type="spellEnd"/>
      <w:r>
        <w:t xml:space="preserve"> went so far as to call radical Barak “a hero</w:t>
      </w:r>
      <w:r w:rsidRPr="0006567F">
        <w:rPr>
          <w:rStyle w:val="DebateUnderline"/>
        </w:rPr>
        <w:t xml:space="preserve">.” Essentially, </w:t>
      </w:r>
      <w:proofErr w:type="spellStart"/>
      <w:r w:rsidRPr="0006567F">
        <w:rPr>
          <w:rStyle w:val="DebateUnderline"/>
        </w:rPr>
        <w:t>transnationalism</w:t>
      </w:r>
      <w:proofErr w:type="spellEnd"/>
      <w:r w:rsidRPr="0006567F">
        <w:rPr>
          <w:rStyle w:val="DebateUnderline"/>
        </w:rPr>
        <w:t xml:space="preserve"> means that American law can be subject to international law. Transnational law regulates actions or events that go beyond national frontiers. I am not speaking of business dealings here, but something much greater in scope and consequence.</w:t>
      </w:r>
      <w:r w:rsidRPr="00586017">
        <w:t xml:space="preserve"> </w:t>
      </w:r>
    </w:p>
    <w:p w:rsidR="007D5DC2" w:rsidRPr="0023362A" w:rsidRDefault="007D5DC2" w:rsidP="007D5DC2">
      <w:r>
        <w:br w:type="column"/>
      </w:r>
    </w:p>
    <w:p w:rsidR="007D5DC2" w:rsidRPr="003C4187" w:rsidRDefault="007D5DC2" w:rsidP="007D5DC2">
      <w:pPr>
        <w:pStyle w:val="Tags"/>
      </w:pPr>
      <w:bookmarkStart w:id="42" w:name="_Toc142316334"/>
      <w:r>
        <w:t>9. Constitutional decline is dehumanizing and allows for nuclear war</w:t>
      </w:r>
      <w:bookmarkEnd w:id="42"/>
      <w:r>
        <w:t xml:space="preserve"> </w:t>
      </w:r>
    </w:p>
    <w:p w:rsidR="007D5DC2" w:rsidRPr="003C4187" w:rsidRDefault="007D5DC2" w:rsidP="007D5DC2">
      <w:pPr>
        <w:pStyle w:val="Cites"/>
      </w:pPr>
      <w:bookmarkStart w:id="43" w:name="_Toc142316335"/>
      <w:r w:rsidRPr="003C4187">
        <w:t xml:space="preserve">Congressman Dennis </w:t>
      </w:r>
      <w:r w:rsidRPr="0023362A">
        <w:rPr>
          <w:rStyle w:val="TagsChar2"/>
        </w:rPr>
        <w:t>Kucinich</w:t>
      </w:r>
      <w:r w:rsidRPr="003C4187">
        <w:t xml:space="preserve">, D-Oh, March, </w:t>
      </w:r>
      <w:r w:rsidRPr="00CA7096">
        <w:t>20</w:t>
      </w:r>
      <w:r w:rsidRPr="0023362A">
        <w:rPr>
          <w:rStyle w:val="Author-Date"/>
        </w:rPr>
        <w:t>02</w:t>
      </w:r>
      <w:r>
        <w:t xml:space="preserve"> </w:t>
      </w:r>
      <w:r w:rsidRPr="003C4187">
        <w:t>http://www.downwinders.org/Kucinich_Peace_p.html</w:t>
      </w:r>
      <w:bookmarkEnd w:id="43"/>
    </w:p>
    <w:p w:rsidR="007D5DC2" w:rsidRPr="00745B3E" w:rsidRDefault="007D5DC2" w:rsidP="007D5DC2">
      <w:pPr>
        <w:pStyle w:val="Cards"/>
        <w:rPr>
          <w:rStyle w:val="DebateHighlighted"/>
        </w:rPr>
      </w:pPr>
      <w:r w:rsidRPr="0023362A">
        <w:t xml:space="preserve">"Politics ought to stay out of fighting a war," the President has been quoted as saying on March 13th 2002. Yet Article 1, Section 8 of </w:t>
      </w:r>
      <w:r w:rsidRPr="00745B3E">
        <w:rPr>
          <w:rStyle w:val="DebateHighlighted"/>
        </w:rPr>
        <w:t>the United States Constitution explicitly requires that Congress take responsibility when it comes to declaring war</w:t>
      </w:r>
      <w:r w:rsidRPr="0023362A">
        <w:rPr>
          <w:rStyle w:val="underline"/>
        </w:rPr>
        <w:t>.</w:t>
      </w:r>
      <w:r w:rsidRPr="0023362A">
        <w:t xml:space="preserve"> This President is very popular, according to the polls. But polls are not a substitute for democratic process. Attributing a negative connotation here to politics or </w:t>
      </w:r>
      <w:r w:rsidRPr="0023362A">
        <w:rPr>
          <w:rStyle w:val="DebateUnderline"/>
        </w:rPr>
        <w:t xml:space="preserve">dismissing constitutionally mandated congressional oversight </w:t>
      </w:r>
      <w:proofErr w:type="gramStart"/>
      <w:r w:rsidRPr="0023362A">
        <w:rPr>
          <w:rStyle w:val="DebateUnderline"/>
        </w:rPr>
        <w:t>belies</w:t>
      </w:r>
      <w:proofErr w:type="gramEnd"/>
      <w:r w:rsidRPr="0023362A">
        <w:rPr>
          <w:rStyle w:val="DebateUnderline"/>
        </w:rPr>
        <w:t xml:space="preserve"> reality:</w:t>
      </w:r>
      <w:r w:rsidRPr="0023362A">
        <w:t xml:space="preserve"> Spending $400 billion a year for defense is a political decision. Committing troops abroad is a political decision. War is a political decision. When men and women die on the battlefield that is the result of a political decision. </w:t>
      </w:r>
      <w:r w:rsidRPr="0023362A">
        <w:rPr>
          <w:rStyle w:val="DebateUnderline"/>
        </w:rPr>
        <w:t xml:space="preserve">The use of nuclear weapons, which can end the lives of millions, is a profound political decision. In a monarchy there need be no political decisions. </w:t>
      </w:r>
      <w:r w:rsidRPr="00745B3E">
        <w:rPr>
          <w:rStyle w:val="DebateHighlighted"/>
        </w:rPr>
        <w:t>In a democracy, all decisions are political, in that they derive from the consent of the governed</w:t>
      </w:r>
      <w:r w:rsidRPr="0023362A">
        <w:rPr>
          <w:rStyle w:val="DebateUnderline"/>
        </w:rPr>
        <w:t>.</w:t>
      </w:r>
      <w:r w:rsidRPr="0023362A">
        <w:t xml:space="preserve"> In a democracy, budgetary, military and national objectives must be subordinate to the political process. Before we celebrate an imperial presidency, let it be said that the lack of free and open political process, the lack of free and open political debate, and the lack of free and open political dissent can be fatal in a democracy. We have reached a moment in our country's history where it is urgent that people everywhere speak out as president of his or her own life, to protect the peace of the nation and world within and without. We should speak out and caution leaders who generate fear through talk of the endless war or the final conflict. We should appeal to our leaders to consider that their own bellicose thoughts, words and deeds are reshaping consciousness and can have an adverse effect on our nation. Because when one person thinks: fight! </w:t>
      </w:r>
      <w:proofErr w:type="gramStart"/>
      <w:r w:rsidRPr="0023362A">
        <w:t>he</w:t>
      </w:r>
      <w:proofErr w:type="gramEnd"/>
      <w:r w:rsidRPr="0023362A">
        <w:t xml:space="preserve"> or she finds a fight. One faction thinks: war! </w:t>
      </w:r>
      <w:proofErr w:type="gramStart"/>
      <w:r w:rsidRPr="0023362A">
        <w:t>and</w:t>
      </w:r>
      <w:proofErr w:type="gramEnd"/>
      <w:r w:rsidRPr="0023362A">
        <w:t xml:space="preserve"> starts a war. One nation thinks: nuclear! </w:t>
      </w:r>
      <w:proofErr w:type="gramStart"/>
      <w:r w:rsidRPr="0023362A">
        <w:t>and</w:t>
      </w:r>
      <w:proofErr w:type="gramEnd"/>
      <w:r w:rsidRPr="0023362A">
        <w:t xml:space="preserve"> approaches the abyss. And what of one nation which thinks peace, and seeks peace? </w:t>
      </w:r>
      <w:r w:rsidRPr="00745B3E">
        <w:rPr>
          <w:rStyle w:val="DebateHighlighted"/>
        </w:rPr>
        <w:t>Neither individuals nor nations exist in a vacuum</w:t>
      </w:r>
      <w:r w:rsidRPr="0023362A">
        <w:rPr>
          <w:rStyle w:val="DebateUnderline"/>
        </w:rPr>
        <w:t xml:space="preserve">, which is why </w:t>
      </w:r>
      <w:r w:rsidRPr="00745B3E">
        <w:rPr>
          <w:rStyle w:val="DebateHighlighted"/>
        </w:rPr>
        <w:t>we have a serious responsibility for each other in this world</w:t>
      </w:r>
      <w:r w:rsidRPr="0023362A">
        <w:rPr>
          <w:rStyle w:val="underline"/>
        </w:rPr>
        <w:t>.</w:t>
      </w:r>
      <w:r w:rsidRPr="0023362A">
        <w:t xml:space="preserve"> It is also urgent that we find those places of war in our own lives, and begin healing the world through healing ourselves. Each of us is a citizen of a common planet, bound to a common destiny. So connected are we, that each of us has the power to be the eyes of the world, the voice of the world, the conscience of the world, or the end of the world. And as each one of us chooses, so becomes the world. Each of us is architect of this world. </w:t>
      </w:r>
      <w:proofErr w:type="gramStart"/>
      <w:r w:rsidRPr="0023362A">
        <w:t>Our thoughts, the concepts.</w:t>
      </w:r>
      <w:proofErr w:type="gramEnd"/>
      <w:r w:rsidRPr="0023362A">
        <w:t xml:space="preserve"> </w:t>
      </w:r>
      <w:proofErr w:type="gramStart"/>
      <w:r w:rsidRPr="0023362A">
        <w:t>Our words, the designs.</w:t>
      </w:r>
      <w:proofErr w:type="gramEnd"/>
      <w:r w:rsidRPr="0023362A">
        <w:t xml:space="preserve"> </w:t>
      </w:r>
      <w:proofErr w:type="gramStart"/>
      <w:r w:rsidRPr="0023362A">
        <w:t>Our deeds, the bricks and mortar of our daily lives.</w:t>
      </w:r>
      <w:proofErr w:type="gramEnd"/>
      <w:r w:rsidRPr="0023362A">
        <w:t xml:space="preserve"> Which is why we should always take care to regard the power of our thoughts and words, and the commands they send into action through time and space. Some of our leaders have been thinking and talking about nuclear war. Recently there has been much news about a planning </w:t>
      </w:r>
      <w:proofErr w:type="gramStart"/>
      <w:r w:rsidRPr="0023362A">
        <w:t>document which</w:t>
      </w:r>
      <w:proofErr w:type="gramEnd"/>
      <w:r w:rsidRPr="0023362A">
        <w:t xml:space="preserve"> describes how and when America might wage nuclear war. The Nuclear Posture Review recently released to the media by the government: 1. Assumes that the United States has the right to launch a preemptive nuclear strike. 2. Equates nuclear weapons with conventional weapons. 3. Attempts to minimize the consequences of the use of nuclear weapons. 4. Promotes nuclear response to a chemical or biological attack. Some dismiss this review as routine government planning. But it becomes ominous when taken in the context of a war on </w:t>
      </w:r>
      <w:proofErr w:type="gramStart"/>
      <w:r w:rsidRPr="0023362A">
        <w:t>terrorism which</w:t>
      </w:r>
      <w:proofErr w:type="gramEnd"/>
      <w:r w:rsidRPr="0023362A">
        <w:t xml:space="preserve"> keeps expanding its boundaries, rhetorically and literally. The President equates the "war on terrorism" with World War II. He expresses a desire to have the nuclear option "on the table." He unilaterally withdraws from the ABM treaty. He seeks $8.9 billion to fund deployment of a missile shield. He institutes, without congressional knowledge, a shadow government in a bunker outside our nation's Capitol. He tries to pass off as arms reduction, the storage of, instead of the elimination of, nuclear weapons. Two generations ago we lived with nuclear nightmares. We feared and hated the Russians who feared and hated us. We feared and hated the "godless, atheistic" communists. In our schools, each of us dutifully put our head between our legs and practiced duck-and-cover drills. In our nightmares, we saw the long, slow arc of a Soviet missile flash into our neighborhood. We got down on our knees and prayed for peace. We surveyed, wide eyed, pictures of the destruction of Nagasaki and Hiroshima. We supported the elimination of all nuclear weapons. We knew that if you "nuked" others you "nuked" yourself. The splitting of the atom for destructive purposes admits a split consciousness, the compartmentalized thinking of Us vs. Them, the dichotomized thinking, which spawns polarity and leads to war.</w:t>
      </w:r>
      <w:r w:rsidRPr="0023362A">
        <w:rPr>
          <w:rStyle w:val="underline"/>
        </w:rPr>
        <w:t xml:space="preserve"> </w:t>
      </w:r>
      <w:r w:rsidRPr="0023362A">
        <w:rPr>
          <w:rStyle w:val="DebateUnderline"/>
        </w:rPr>
        <w:t xml:space="preserve">The proposed use of nuclear </w:t>
      </w:r>
      <w:proofErr w:type="gramStart"/>
      <w:r w:rsidRPr="0023362A">
        <w:rPr>
          <w:rStyle w:val="DebateUnderline"/>
        </w:rPr>
        <w:t>weapons,</w:t>
      </w:r>
      <w:proofErr w:type="gramEnd"/>
      <w:r w:rsidRPr="0023362A">
        <w:rPr>
          <w:rStyle w:val="DebateUnderline"/>
        </w:rPr>
        <w:t xml:space="preserve"> pollutes the psyche with the arrogance of infinite power. It creates delusions of domination of matter and space. It is dehumanizing through its calculations of mass casualties. We must overcome </w:t>
      </w:r>
      <w:proofErr w:type="spellStart"/>
      <w:r w:rsidRPr="0023362A">
        <w:rPr>
          <w:rStyle w:val="DebateUnderline"/>
        </w:rPr>
        <w:t>doomthinkers</w:t>
      </w:r>
      <w:proofErr w:type="spellEnd"/>
      <w:r w:rsidRPr="0023362A">
        <w:rPr>
          <w:rStyle w:val="DebateUnderline"/>
        </w:rPr>
        <w:t xml:space="preserve"> and </w:t>
      </w:r>
      <w:proofErr w:type="spellStart"/>
      <w:r w:rsidRPr="0023362A">
        <w:rPr>
          <w:rStyle w:val="DebateUnderline"/>
        </w:rPr>
        <w:t>sayers</w:t>
      </w:r>
      <w:proofErr w:type="spellEnd"/>
      <w:r w:rsidRPr="0023362A">
        <w:rPr>
          <w:rStyle w:val="DebateUnderline"/>
        </w:rPr>
        <w:t xml:space="preserve"> who invite a world descending, disintegrating into a nuclear disaster. With a world at risk, we must find the bombs in our own lives and disarm them. We must listen to that quiet inner voice which counsels that </w:t>
      </w:r>
      <w:r w:rsidRPr="00745B3E">
        <w:rPr>
          <w:rStyle w:val="DebateHighlighted"/>
        </w:rPr>
        <w:t>the survival of all is achieved through the unity of all.</w:t>
      </w:r>
    </w:p>
    <w:p w:rsidR="007D5DC2" w:rsidRPr="007D5DC2" w:rsidRDefault="007D5DC2" w:rsidP="007D5DC2"/>
    <w:sectPr w:rsidR="007D5DC2" w:rsidRPr="007D5DC2" w:rsidSect="007D5DC2">
      <w:headerReference w:type="default" r:id="rId14"/>
      <w:footerReference w:type="even" r:id="rId15"/>
      <w:footerReference w:type="default" r:id="rId16"/>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B3E" w:rsidRDefault="00745B3E">
      <w:r>
        <w:separator/>
      </w:r>
    </w:p>
  </w:endnote>
  <w:endnote w:type="continuationSeparator" w:id="0">
    <w:p w:rsidR="00745B3E" w:rsidRDefault="00745B3E">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imesNewRomanPSMT">
    <w:altName w:val="Times New Roman"/>
    <w:panose1 w:val="00000000000000000000"/>
    <w:charset w:val="4D"/>
    <w:family w:val="roman"/>
    <w:notTrueType/>
    <w:pitch w:val="default"/>
    <w:sig w:usb0="03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B3E" w:rsidRDefault="00745B3E" w:rsidP="007D5D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5B3E" w:rsidRDefault="00745B3E" w:rsidP="007D5DC2">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B3E" w:rsidRPr="00377379" w:rsidRDefault="00745B3E" w:rsidP="007D5DC2">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FB6FC0">
      <w:rPr>
        <w:rStyle w:val="PageNumber"/>
        <w:b/>
        <w:noProof/>
        <w:sz w:val="36"/>
      </w:rPr>
      <w:t>14</w:t>
    </w:r>
    <w:r w:rsidRPr="00377379">
      <w:rPr>
        <w:rStyle w:val="PageNumber"/>
        <w:b/>
        <w:sz w:val="36"/>
      </w:rPr>
      <w:fldChar w:fldCharType="end"/>
    </w:r>
  </w:p>
  <w:p w:rsidR="00745B3E" w:rsidRPr="00DB4EF5" w:rsidRDefault="00745B3E" w:rsidP="007D5DC2">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B3E" w:rsidRDefault="00745B3E">
      <w:r>
        <w:separator/>
      </w:r>
    </w:p>
  </w:footnote>
  <w:footnote w:type="continuationSeparator" w:id="0">
    <w:p w:rsidR="00745B3E" w:rsidRDefault="00745B3E">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B3E" w:rsidRDefault="00745B3E" w:rsidP="007D5DC2">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Document4</w:t>
    </w:r>
    <w:r w:rsidRPr="00DB4EF5">
      <w:rPr>
        <w:b/>
        <w:sz w:val="20"/>
        <w:lang w:bidi="en-US"/>
      </w:rPr>
      <w:fldChar w:fldCharType="end"/>
    </w:r>
    <w:r w:rsidRPr="00DB4EF5">
      <w:rPr>
        <w:b/>
        <w:sz w:val="20"/>
        <w:lang w:bidi="en-US"/>
      </w:rPr>
      <w:tab/>
    </w:r>
    <w:r w:rsidRPr="00DB4EF5">
      <w:rPr>
        <w:b/>
        <w:sz w:val="20"/>
        <w:lang w:bidi="en-US"/>
      </w:rPr>
      <w:tab/>
    </w:r>
    <w:r>
      <w:rPr>
        <w:b/>
        <w:sz w:val="20"/>
        <w:lang w:bidi="en-US"/>
      </w:rPr>
      <w:tab/>
      <w:t>DDI 2010</w:t>
    </w:r>
  </w:p>
  <w:p w:rsidR="00745B3E" w:rsidRPr="0016728F" w:rsidRDefault="00745B3E" w:rsidP="007D5DC2">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0BFA30C6"/>
    <w:multiLevelType w:val="hybridMultilevel"/>
    <w:tmpl w:val="95D46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4488"/>
    <w:multiLevelType w:val="hybridMultilevel"/>
    <w:tmpl w:val="6BEA5A42"/>
    <w:lvl w:ilvl="0" w:tplc="7DBC0DF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157F67E0"/>
    <w:multiLevelType w:val="hybridMultilevel"/>
    <w:tmpl w:val="8924A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612DE"/>
    <w:multiLevelType w:val="hybridMultilevel"/>
    <w:tmpl w:val="0D1EABEE"/>
    <w:lvl w:ilvl="0" w:tplc="04090015">
      <w:start w:val="2"/>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0A265A"/>
    <w:multiLevelType w:val="hybridMultilevel"/>
    <w:tmpl w:val="0EC28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5D22BB"/>
    <w:multiLevelType w:val="hybridMultilevel"/>
    <w:tmpl w:val="23D27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17C89"/>
    <w:multiLevelType w:val="hybridMultilevel"/>
    <w:tmpl w:val="C00892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690824"/>
    <w:multiLevelType w:val="hybridMultilevel"/>
    <w:tmpl w:val="68B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DF35D9"/>
    <w:multiLevelType w:val="hybridMultilevel"/>
    <w:tmpl w:val="EC54065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7D43F9F"/>
    <w:multiLevelType w:val="hybridMultilevel"/>
    <w:tmpl w:val="E5800D5C"/>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7AED1883"/>
    <w:multiLevelType w:val="hybridMultilevel"/>
    <w:tmpl w:val="030E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8458D9"/>
    <w:multiLevelType w:val="hybridMultilevel"/>
    <w:tmpl w:val="789A3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04441F"/>
    <w:multiLevelType w:val="multilevel"/>
    <w:tmpl w:val="23D27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20"/>
  </w:num>
  <w:num w:numId="13">
    <w:abstractNumId w:val="23"/>
  </w:num>
  <w:num w:numId="14">
    <w:abstractNumId w:val="19"/>
  </w:num>
  <w:num w:numId="15">
    <w:abstractNumId w:val="14"/>
  </w:num>
  <w:num w:numId="16">
    <w:abstractNumId w:val="21"/>
  </w:num>
  <w:num w:numId="17">
    <w:abstractNumId w:val="18"/>
  </w:num>
  <w:num w:numId="18">
    <w:abstractNumId w:val="12"/>
  </w:num>
  <w:num w:numId="19">
    <w:abstractNumId w:val="17"/>
  </w:num>
  <w:num w:numId="20">
    <w:abstractNumId w:val="15"/>
  </w:num>
  <w:num w:numId="21">
    <w:abstractNumId w:val="16"/>
  </w:num>
  <w:num w:numId="22">
    <w:abstractNumId w:val="24"/>
  </w:num>
  <w:num w:numId="23">
    <w:abstractNumId w:val="13"/>
  </w:num>
  <w:num w:numId="24">
    <w:abstractNumId w:val="22"/>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savePreviewPicture/>
  <w:hdrShapeDefaults>
    <o:shapedefaults v:ext="edit" spidmax="3074"/>
  </w:hdrShapeDefaults>
  <w:footnotePr>
    <w:footnote w:id="-1"/>
    <w:footnote w:id="0"/>
  </w:footnotePr>
  <w:endnotePr>
    <w:endnote w:id="-1"/>
    <w:endnote w:id="0"/>
  </w:endnotePr>
  <w:compat/>
  <w:rsids>
    <w:rsidRoot w:val="000C0BE1"/>
    <w:rsid w:val="000C0BE1"/>
    <w:rsid w:val="00745B3E"/>
    <w:rsid w:val="007D5DC2"/>
    <w:rsid w:val="00FB6FC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Cite"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DC2"/>
    <w:rPr>
      <w:rFonts w:asciiTheme="minorHAnsi" w:eastAsiaTheme="minorHAnsi" w:hAnsiTheme="minorHAnsi" w:cstheme="minorBidi"/>
      <w:sz w:val="24"/>
      <w:szCs w:val="24"/>
    </w:rPr>
  </w:style>
  <w:style w:type="paragraph" w:styleId="Heading1">
    <w:name w:val="heading 1"/>
    <w:basedOn w:val="Normal"/>
    <w:next w:val="Normal"/>
    <w:link w:val="Heading1Char"/>
    <w:rsid w:val="007D5DC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DB4EF5"/>
    <w:pPr>
      <w:tabs>
        <w:tab w:val="center" w:pos="4320"/>
        <w:tab w:val="right" w:pos="8640"/>
      </w:tabs>
    </w:pPr>
  </w:style>
  <w:style w:type="paragraph" w:styleId="Footer">
    <w:name w:val="footer"/>
    <w:basedOn w:val="Normal"/>
    <w:link w:val="FooterChar"/>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801565"/>
    <w:pPr>
      <w:widowControl w:val="0"/>
      <w:ind w:left="432" w:right="432"/>
    </w:pPr>
    <w:rPr>
      <w:szCs w:val="24"/>
    </w:r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link w:val="DocumentMapChar"/>
    <w:semiHidden/>
    <w:rsid w:val="00DB4EF5"/>
    <w:pPr>
      <w:shd w:val="clear" w:color="auto" w:fill="C6D5EC"/>
    </w:pPr>
    <w:rPr>
      <w:rFonts w:ascii="Lucida Grande" w:hAnsi="Lucida Grande"/>
    </w:rPr>
  </w:style>
  <w:style w:type="paragraph" w:customStyle="1" w:styleId="Tags">
    <w:name w:val="Tags"/>
    <w:next w:val="Nothing"/>
    <w:link w:val="TagsChar2"/>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uiPriority w:val="39"/>
    <w:semiHidden/>
    <w:rsid w:val="000B01B3"/>
    <w:pPr>
      <w:ind w:left="240"/>
    </w:p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uiPriority w:val="39"/>
    <w:semiHidden/>
    <w:rsid w:val="00A9617A"/>
  </w:style>
  <w:style w:type="character" w:customStyle="1" w:styleId="DottedUnderline">
    <w:name w:val="Dotted Underline"/>
    <w:basedOn w:val="DebateUnderline"/>
    <w:rsid w:val="00C46DE2"/>
    <w:rPr>
      <w:u w:val="dottedHeavy"/>
    </w:rPr>
  </w:style>
  <w:style w:type="character" w:customStyle="1" w:styleId="Heading1Char">
    <w:name w:val="Heading 1 Char"/>
    <w:basedOn w:val="DefaultParagraphFont"/>
    <w:link w:val="Heading1"/>
    <w:rsid w:val="007D5DC2"/>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qFormat/>
    <w:rsid w:val="007D5DC2"/>
    <w:pPr>
      <w:ind w:left="720"/>
      <w:contextualSpacing/>
    </w:pPr>
  </w:style>
  <w:style w:type="character" w:customStyle="1" w:styleId="CardsChar">
    <w:name w:val="Cards Char"/>
    <w:basedOn w:val="DefaultParagraphFont"/>
    <w:link w:val="Cards"/>
    <w:locked/>
    <w:rsid w:val="007D5DC2"/>
    <w:rPr>
      <w:szCs w:val="24"/>
    </w:rPr>
  </w:style>
  <w:style w:type="character" w:customStyle="1" w:styleId="TagsChar2">
    <w:name w:val="Tags Char2"/>
    <w:link w:val="Tags"/>
    <w:rsid w:val="007D5DC2"/>
    <w:rPr>
      <w:b/>
      <w:sz w:val="24"/>
      <w:szCs w:val="24"/>
    </w:rPr>
  </w:style>
  <w:style w:type="character" w:customStyle="1" w:styleId="underline">
    <w:name w:val="underline"/>
    <w:basedOn w:val="DefaultParagraphFont"/>
    <w:rsid w:val="007D5DC2"/>
    <w:rPr>
      <w:rFonts w:cs="Times New Roman"/>
      <w:b/>
      <w:u w:val="single"/>
    </w:rPr>
  </w:style>
  <w:style w:type="character" w:customStyle="1" w:styleId="cite">
    <w:name w:val="cite"/>
    <w:aliases w:val="Heading 3 Char Char Char1,Char Char2,Underlined Text Char,Block Writing Char,Index Headers Char,Citation Char Char Char1,cites Char Char,Char Char Char1"/>
    <w:basedOn w:val="DefaultParagraphFont"/>
    <w:rsid w:val="007D5DC2"/>
    <w:rPr>
      <w:rFonts w:ascii="Times New Roman" w:hAnsi="Times New Roman" w:cs="Times New Roman"/>
      <w:b/>
      <w:sz w:val="24"/>
    </w:rPr>
  </w:style>
  <w:style w:type="character" w:customStyle="1" w:styleId="DocumentMapChar">
    <w:name w:val="Document Map Char"/>
    <w:basedOn w:val="DefaultParagraphFont"/>
    <w:link w:val="DocumentMap"/>
    <w:semiHidden/>
    <w:rsid w:val="007D5DC2"/>
    <w:rPr>
      <w:rFonts w:ascii="Lucida Grande" w:hAnsi="Lucida Grande"/>
      <w:sz w:val="24"/>
      <w:szCs w:val="24"/>
      <w:shd w:val="clear" w:color="auto" w:fill="C6D5EC"/>
    </w:rPr>
  </w:style>
  <w:style w:type="character" w:customStyle="1" w:styleId="HeaderChar">
    <w:name w:val="Header Char"/>
    <w:basedOn w:val="DefaultParagraphFont"/>
    <w:link w:val="Header"/>
    <w:rsid w:val="007D5DC2"/>
    <w:rPr>
      <w:sz w:val="24"/>
      <w:szCs w:val="24"/>
    </w:rPr>
  </w:style>
  <w:style w:type="character" w:customStyle="1" w:styleId="FooterChar">
    <w:name w:val="Footer Char"/>
    <w:basedOn w:val="DefaultParagraphFont"/>
    <w:link w:val="Footer"/>
    <w:semiHidden/>
    <w:rsid w:val="007D5DC2"/>
    <w:rPr>
      <w:sz w:val="24"/>
      <w:szCs w:val="24"/>
    </w:rPr>
  </w:style>
  <w:style w:type="character" w:customStyle="1" w:styleId="FooterChar1">
    <w:name w:val="Footer Char1"/>
    <w:basedOn w:val="DefaultParagraphFont"/>
    <w:semiHidden/>
    <w:rsid w:val="007D5DC2"/>
  </w:style>
  <w:style w:type="character" w:customStyle="1" w:styleId="NothingChar">
    <w:name w:val="Nothing Char"/>
    <w:basedOn w:val="DefaultParagraphFont"/>
    <w:link w:val="Nothing"/>
    <w:locked/>
    <w:rsid w:val="007D5DC2"/>
    <w:rPr>
      <w:szCs w:val="24"/>
    </w:rPr>
  </w:style>
  <w:style w:type="character" w:styleId="HTMLCite">
    <w:name w:val="HTML Cite"/>
    <w:basedOn w:val="DefaultParagraphFont"/>
    <w:uiPriority w:val="99"/>
    <w:rsid w:val="007D5DC2"/>
    <w:rPr>
      <w:i/>
    </w:rPr>
  </w:style>
  <w:style w:type="character" w:styleId="FootnoteReference">
    <w:name w:val="footnote reference"/>
    <w:basedOn w:val="DefaultParagraphFont"/>
    <w:uiPriority w:val="99"/>
    <w:rsid w:val="007D5DC2"/>
  </w:style>
  <w:style w:type="character" w:styleId="Hyperlink">
    <w:name w:val="Hyperlink"/>
    <w:basedOn w:val="DefaultParagraphFont"/>
    <w:uiPriority w:val="99"/>
    <w:rsid w:val="007D5DC2"/>
    <w:rPr>
      <w:color w:val="0000FF"/>
      <w:u w:val="single"/>
    </w:rPr>
  </w:style>
  <w:style w:type="paragraph" w:styleId="NormalWeb">
    <w:name w:val="Normal (Web)"/>
    <w:basedOn w:val="Normal"/>
    <w:uiPriority w:val="99"/>
    <w:rsid w:val="007D5DC2"/>
    <w:pPr>
      <w:spacing w:beforeLines="1" w:afterLines="1"/>
    </w:pPr>
    <w:rPr>
      <w:rFonts w:ascii="Times" w:eastAsia="Times New Roman" w:hAnsi="Times" w:cs="Times New Roman"/>
      <w:sz w:val="20"/>
      <w:szCs w:val="20"/>
    </w:rPr>
  </w:style>
  <w:style w:type="character" w:styleId="FollowedHyperlink">
    <w:name w:val="FollowedHyperlink"/>
    <w:basedOn w:val="DefaultParagraphFont"/>
    <w:uiPriority w:val="99"/>
    <w:rsid w:val="007D5DC2"/>
    <w:rPr>
      <w:color w:val="0000FF"/>
      <w:u w:val="single"/>
    </w:rPr>
  </w:style>
  <w:style w:type="character" w:styleId="Emphasis">
    <w:name w:val="Emphasis"/>
    <w:basedOn w:val="DefaultParagraphFont"/>
    <w:uiPriority w:val="20"/>
    <w:rsid w:val="007D5DC2"/>
    <w:rPr>
      <w:i/>
    </w:rPr>
  </w:style>
  <w:style w:type="character" w:customStyle="1" w:styleId="verdana">
    <w:name w:val="verdana"/>
    <w:basedOn w:val="DefaultParagraphFont"/>
    <w:rsid w:val="007D5DC2"/>
  </w:style>
  <w:style w:type="character" w:customStyle="1" w:styleId="hit">
    <w:name w:val="hit"/>
    <w:basedOn w:val="DefaultParagraphFont"/>
    <w:rsid w:val="007D5DC2"/>
  </w:style>
  <w:style w:type="paragraph" w:customStyle="1" w:styleId="loose">
    <w:name w:val="loose"/>
    <w:basedOn w:val="Normal"/>
    <w:rsid w:val="007D5DC2"/>
    <w:pPr>
      <w:spacing w:beforeLines="1" w:afterLines="1"/>
    </w:pPr>
    <w:rPr>
      <w:rFonts w:ascii="Times" w:eastAsia="Times New Roman" w:hAnsi="Times" w:cs="Times New Roman"/>
      <w:sz w:val="20"/>
      <w:szCs w:val="20"/>
    </w:rPr>
  </w:style>
  <w:style w:type="character" w:customStyle="1" w:styleId="blue">
    <w:name w:val="blue"/>
    <w:basedOn w:val="DefaultParagraphFont"/>
    <w:rsid w:val="007D5DC2"/>
  </w:style>
  <w:style w:type="character" w:customStyle="1" w:styleId="italic">
    <w:name w:val="italic"/>
    <w:basedOn w:val="DefaultParagraphFont"/>
    <w:rsid w:val="007D5DC2"/>
  </w:style>
  <w:style w:type="character" w:customStyle="1" w:styleId="bold">
    <w:name w:val="bold"/>
    <w:basedOn w:val="DefaultParagraphFont"/>
    <w:rsid w:val="007D5DC2"/>
  </w:style>
  <w:style w:type="character" w:customStyle="1" w:styleId="TagsChar">
    <w:name w:val="Tags Char"/>
    <w:basedOn w:val="DefaultParagraphFont"/>
    <w:rsid w:val="007D5DC2"/>
    <w:rPr>
      <w:b/>
      <w:sz w:val="24"/>
      <w:szCs w:val="24"/>
      <w:lang w:val="en-US" w:eastAsia="en-US" w:bidi="ar-SA"/>
    </w:rPr>
  </w:style>
  <w:style w:type="paragraph" w:customStyle="1" w:styleId="tag">
    <w:name w:val="tag"/>
    <w:basedOn w:val="Normal"/>
    <w:next w:val="Normal"/>
    <w:link w:val="tagChar"/>
    <w:rsid w:val="007D5DC2"/>
    <w:rPr>
      <w:rFonts w:ascii="Times New Roman" w:eastAsia="Times New Roman" w:hAnsi="Times New Roman" w:cs="Times New Roman"/>
      <w:b/>
      <w:szCs w:val="20"/>
    </w:rPr>
  </w:style>
  <w:style w:type="character" w:customStyle="1" w:styleId="tagChar">
    <w:name w:val="tag Char"/>
    <w:aliases w:val="TAG Char,Heading 2 Char2 Char Char,Heading 2 Char1 Char Char Char1,Heading 2 Char Char Char Char Char1,Heading 2 Char Char1 Char Char,Heading 2 Char2 Char1,Heading 2 Char1 Char Char1,Heading 2 Char Char Char Char1,Heading 2 Char1,Heading 21"/>
    <w:basedOn w:val="DefaultParagraphFont"/>
    <w:link w:val="tag"/>
    <w:rsid w:val="007D5DC2"/>
    <w:rPr>
      <w:b/>
      <w:sz w:val="24"/>
    </w:rPr>
  </w:style>
  <w:style w:type="paragraph" w:customStyle="1" w:styleId="card">
    <w:name w:val="card"/>
    <w:basedOn w:val="Normal"/>
    <w:next w:val="Normal"/>
    <w:link w:val="cardChar"/>
    <w:rsid w:val="007D5DC2"/>
    <w:pPr>
      <w:ind w:left="288" w:right="288"/>
    </w:pPr>
    <w:rPr>
      <w:rFonts w:ascii="Times New Roman" w:eastAsia="Times New Roman" w:hAnsi="Times New Roman" w:cs="Times New Roman"/>
      <w:sz w:val="20"/>
      <w:szCs w:val="20"/>
    </w:rPr>
  </w:style>
  <w:style w:type="character" w:customStyle="1" w:styleId="cardChar">
    <w:name w:val="card Char"/>
    <w:basedOn w:val="DefaultParagraphFont"/>
    <w:link w:val="card"/>
    <w:rsid w:val="007D5DC2"/>
  </w:style>
  <w:style w:type="paragraph" w:customStyle="1" w:styleId="BlockTitle">
    <w:name w:val="Block Title"/>
    <w:basedOn w:val="Heading1"/>
    <w:next w:val="Normal"/>
    <w:link w:val="BlockTitleChar"/>
    <w:rsid w:val="007D5DC2"/>
    <w:pPr>
      <w:keepLines w:val="0"/>
      <w:spacing w:before="0" w:after="240"/>
      <w:jc w:val="center"/>
    </w:pPr>
    <w:rPr>
      <w:rFonts w:ascii="Times New Roman" w:eastAsia="Times New Roman" w:hAnsi="Times New Roman" w:cs="Arial"/>
      <w:color w:val="auto"/>
      <w:kern w:val="32"/>
      <w:u w:val="single"/>
    </w:rPr>
  </w:style>
  <w:style w:type="character" w:customStyle="1" w:styleId="BlockTitleChar">
    <w:name w:val="Block Title Char"/>
    <w:basedOn w:val="DefaultParagraphFont"/>
    <w:link w:val="BlockTitle"/>
    <w:rsid w:val="007D5DC2"/>
    <w:rPr>
      <w:rFonts w:cs="Arial"/>
      <w:b/>
      <w:bCs/>
      <w:kern w:val="32"/>
      <w:sz w:val="32"/>
      <w:szCs w:val="32"/>
      <w:u w:val="single"/>
    </w:rPr>
  </w:style>
  <w:style w:type="character" w:customStyle="1" w:styleId="underlinedChar">
    <w:name w:val="underlined Char"/>
    <w:basedOn w:val="DefaultParagraphFont"/>
    <w:rsid w:val="007D5DC2"/>
    <w:rPr>
      <w:szCs w:val="24"/>
      <w:u w:val="single"/>
      <w:lang w:val="en-US" w:eastAsia="en-US" w:bidi="ar-SA"/>
    </w:rPr>
  </w:style>
  <w:style w:type="character" w:customStyle="1" w:styleId="CardUnderlineChar">
    <w:name w:val="Card Underline Char"/>
    <w:basedOn w:val="cardChar"/>
    <w:rsid w:val="007D5DC2"/>
    <w:rPr>
      <w:rFonts w:ascii="Arial Narrow" w:hAnsi="Arial Narrow" w:cs="Arial"/>
      <w:bCs/>
      <w:color w:val="000000"/>
      <w:sz w:val="22"/>
      <w:u w:val="single"/>
    </w:rPr>
  </w:style>
  <w:style w:type="paragraph" w:styleId="TOCHeading">
    <w:name w:val="TOC Heading"/>
    <w:basedOn w:val="Heading1"/>
    <w:next w:val="Normal"/>
    <w:uiPriority w:val="39"/>
    <w:unhideWhenUsed/>
    <w:qFormat/>
    <w:rsid w:val="007D5DC2"/>
    <w:pPr>
      <w:spacing w:line="276" w:lineRule="auto"/>
      <w:outlineLvl w:val="9"/>
    </w:pPr>
    <w:rPr>
      <w:color w:val="365F91" w:themeColor="accent1" w:themeShade="BF"/>
      <w:sz w:val="28"/>
      <w:szCs w:val="28"/>
    </w:rPr>
  </w:style>
  <w:style w:type="paragraph" w:styleId="TOC3">
    <w:name w:val="toc 3"/>
    <w:basedOn w:val="Normal"/>
    <w:next w:val="Normal"/>
    <w:autoRedefine/>
    <w:uiPriority w:val="39"/>
    <w:rsid w:val="007D5DC2"/>
    <w:pPr>
      <w:ind w:left="400"/>
    </w:pPr>
    <w:rPr>
      <w:rFonts w:eastAsia="Times New Roman" w:cs="Times New Roman"/>
      <w:sz w:val="22"/>
      <w:szCs w:val="22"/>
    </w:rPr>
  </w:style>
  <w:style w:type="paragraph" w:styleId="TOC4">
    <w:name w:val="toc 4"/>
    <w:basedOn w:val="Normal"/>
    <w:next w:val="Normal"/>
    <w:autoRedefine/>
    <w:uiPriority w:val="39"/>
    <w:unhideWhenUsed/>
    <w:rsid w:val="007D5DC2"/>
    <w:pPr>
      <w:ind w:left="600"/>
    </w:pPr>
    <w:rPr>
      <w:rFonts w:eastAsia="Times New Roman" w:cs="Times New Roman"/>
      <w:sz w:val="20"/>
      <w:szCs w:val="20"/>
    </w:rPr>
  </w:style>
  <w:style w:type="paragraph" w:styleId="TOC5">
    <w:name w:val="toc 5"/>
    <w:basedOn w:val="Normal"/>
    <w:next w:val="Normal"/>
    <w:autoRedefine/>
    <w:uiPriority w:val="39"/>
    <w:unhideWhenUsed/>
    <w:rsid w:val="007D5DC2"/>
    <w:pPr>
      <w:ind w:left="800"/>
    </w:pPr>
    <w:rPr>
      <w:rFonts w:eastAsia="Times New Roman" w:cs="Times New Roman"/>
      <w:sz w:val="20"/>
      <w:szCs w:val="20"/>
    </w:rPr>
  </w:style>
  <w:style w:type="paragraph" w:styleId="TOC6">
    <w:name w:val="toc 6"/>
    <w:basedOn w:val="Normal"/>
    <w:next w:val="Normal"/>
    <w:autoRedefine/>
    <w:uiPriority w:val="39"/>
    <w:unhideWhenUsed/>
    <w:rsid w:val="007D5DC2"/>
    <w:pPr>
      <w:ind w:left="1000"/>
    </w:pPr>
    <w:rPr>
      <w:rFonts w:eastAsia="Times New Roman" w:cs="Times New Roman"/>
      <w:sz w:val="20"/>
      <w:szCs w:val="20"/>
    </w:rPr>
  </w:style>
  <w:style w:type="paragraph" w:styleId="TOC7">
    <w:name w:val="toc 7"/>
    <w:basedOn w:val="Normal"/>
    <w:next w:val="Normal"/>
    <w:autoRedefine/>
    <w:uiPriority w:val="39"/>
    <w:unhideWhenUsed/>
    <w:rsid w:val="007D5DC2"/>
    <w:pPr>
      <w:ind w:left="1200"/>
    </w:pPr>
    <w:rPr>
      <w:rFonts w:eastAsia="Times New Roman" w:cs="Times New Roman"/>
      <w:sz w:val="20"/>
      <w:szCs w:val="20"/>
    </w:rPr>
  </w:style>
  <w:style w:type="paragraph" w:styleId="TOC8">
    <w:name w:val="toc 8"/>
    <w:basedOn w:val="Normal"/>
    <w:next w:val="Normal"/>
    <w:autoRedefine/>
    <w:uiPriority w:val="39"/>
    <w:unhideWhenUsed/>
    <w:rsid w:val="007D5DC2"/>
    <w:pPr>
      <w:ind w:left="1400"/>
    </w:pPr>
    <w:rPr>
      <w:rFonts w:eastAsia="Times New Roman" w:cs="Times New Roman"/>
      <w:sz w:val="20"/>
      <w:szCs w:val="20"/>
    </w:rPr>
  </w:style>
  <w:style w:type="paragraph" w:styleId="TOC9">
    <w:name w:val="toc 9"/>
    <w:basedOn w:val="Normal"/>
    <w:next w:val="Normal"/>
    <w:autoRedefine/>
    <w:uiPriority w:val="39"/>
    <w:unhideWhenUsed/>
    <w:rsid w:val="007D5DC2"/>
    <w:pPr>
      <w:ind w:left="1600"/>
    </w:pPr>
    <w:rPr>
      <w:rFonts w:eastAsia="Times New Roman" w:cs="Times New Roman"/>
      <w:sz w:val="20"/>
      <w:szCs w:val="20"/>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http://www.globelaw.com/Iraq/Preventive_war_after_iraq.htm" TargetMode="External"/><Relationship Id="rId12" Type="http://schemas.openxmlformats.org/officeDocument/2006/relationships/hyperlink" Target="http://www.globelaw.com/Iraq/Preventive_war_after_iraq.htm" TargetMode="External"/><Relationship Id="rId13" Type="http://schemas.openxmlformats.org/officeDocument/2006/relationships/hyperlink" Target="http://www.globelaw.com/Iraq/Preventive_war_after_iraq.ht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lexisnexis.com.proxy.uchicago.edu/us/lnacademic/frame.do?reloadEntirePage=true&amp;rand=1280286641118&amp;returnToKey=20_T9826596992&amp;parent=docview&amp;target=results_DocumentContent&amp;tokenKey=rsh-20.261293.45200068233" TargetMode="External"/><Relationship Id="rId8" Type="http://schemas.openxmlformats.org/officeDocument/2006/relationships/hyperlink" Target="http://www.lexisnexis.com.proxy.uchicago.edu/us/lnacademic/frame.do?reloadEntirePage=true&amp;rand=1280286641118&amp;returnToKey=20_T9826596992&amp;parent=docview&amp;target=results_DocumentContent&amp;tokenKey=rsh-20.261293.45200068233" TargetMode="External"/><Relationship Id="rId9" Type="http://schemas.openxmlformats.org/officeDocument/2006/relationships/hyperlink" Target="http://www.lexisnexis.com.proxy.uchicago.edu/us/lnacademic/frame.do?reloadEntirePage=true&amp;rand=1280286641118&amp;returnToKey=20_T9826596992&amp;parent=docview&amp;target=results_DocumentContent&amp;tokenKey=rsh-20.261293.45200068233" TargetMode="External"/><Relationship Id="rId10" Type="http://schemas.openxmlformats.org/officeDocument/2006/relationships/hyperlink" Target="http://www.globelaw.com/Iraq/Preventive_war_after_iraq.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aelzimet:Desktop:Dartmouth%20Template%2020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Template>
  <TotalTime>25</TotalTime>
  <Pages>14</Pages>
  <Words>8305</Words>
  <Characters>47342</Characters>
  <Application>Microsoft Macintosh Word</Application>
  <DocSecurity>0</DocSecurity>
  <Lines>394</Lines>
  <Paragraphs>94</Paragraphs>
  <ScaleCrop>false</ScaleCrop>
  <Company>Hewlett-Packard</Company>
  <LinksUpToDate>false</LinksUpToDate>
  <CharactersWithSpaces>58139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Michael Zimet</dc:creator>
  <cp:keywords/>
  <cp:lastModifiedBy>Michael Zimet</cp:lastModifiedBy>
  <cp:revision>1</cp:revision>
  <cp:lastPrinted>2009-09-04T23:00:00Z</cp:lastPrinted>
  <dcterms:created xsi:type="dcterms:W3CDTF">2010-08-03T19:11:00Z</dcterms:created>
  <dcterms:modified xsi:type="dcterms:W3CDTF">2010-08-03T19:53:00Z</dcterms:modified>
</cp:coreProperties>
</file>